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3F38" w:rsidR="00A42E1C" w:rsidP="00A42E1C" w:rsidRDefault="00A42E1C" w14:paraId="5A2DAECD" w14:textId="51977F55">
      <w:pPr>
        <w:jc w:val="center"/>
        <w:rPr>
          <w:b/>
          <w:bCs/>
        </w:rPr>
      </w:pPr>
      <w:r>
        <w:rPr>
          <w:b/>
          <w:bCs/>
        </w:rPr>
        <w:t>Village of Golf Manor Cybersecurity Policy</w:t>
      </w:r>
    </w:p>
    <w:p w:rsidRPr="00C859DA" w:rsidR="00A42E1C" w:rsidP="00A42E1C" w:rsidRDefault="00A42E1C" w14:paraId="2597CDA2"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Introduction</w:t>
      </w:r>
    </w:p>
    <w:p w:rsidRPr="00C859DA" w:rsidR="00A42E1C" w:rsidP="00A42E1C" w:rsidRDefault="00A42E1C" w14:paraId="4BB88D8D"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021B41ED" w14:textId="5ABAD504">
      <w:p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 xml:space="preserve">This cybersecurity policy outlines the measures and protocols established by the Village of Golf Manor, Ohio (the “Village”) to protect its data and IT resources, pursuant to Ohio Revised Code 9.64. The purpose of this policy is to ensure the confidentiality, integrity, and availability of information assets, protect against unauthorized access, and manage cybersecurity risks effectively. </w:t>
      </w:r>
    </w:p>
    <w:p w:rsidRPr="00C859DA" w:rsidR="00A42E1C" w:rsidP="00A42E1C" w:rsidRDefault="00A42E1C" w14:paraId="6ABCE38F" w14:textId="77777777">
      <w:pPr>
        <w:spacing w:after="0" w:line="240" w:lineRule="auto"/>
        <w:jc w:val="both"/>
        <w:rPr>
          <w:rFonts w:ascii="Calibri" w:hAnsi="Calibri" w:eastAsia="Times New Roman" w:cs="Calibri"/>
          <w:b/>
          <w:bCs/>
          <w:kern w:val="0"/>
          <w14:ligatures w14:val="none"/>
          <w14:numForm w14:val="lining"/>
          <w14:numSpacing w14:val="proportional"/>
        </w:rPr>
      </w:pPr>
    </w:p>
    <w:p w:rsidR="00A42E1C" w:rsidP="00A42E1C" w:rsidRDefault="00A42E1C" w14:paraId="6B72C336" w14:textId="77777777">
      <w:pPr>
        <w:spacing w:after="0" w:line="240" w:lineRule="auto"/>
        <w:jc w:val="both"/>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Scope</w:t>
      </w:r>
    </w:p>
    <w:p w:rsidR="00A42E1C" w:rsidP="00A42E1C" w:rsidRDefault="00A42E1C" w14:paraId="2CB7CC6E" w14:textId="77777777">
      <w:pPr>
        <w:spacing w:after="0" w:line="240" w:lineRule="auto"/>
        <w:jc w:val="both"/>
        <w:rPr>
          <w:rFonts w:ascii="Calibri" w:hAnsi="Calibri" w:eastAsia="Times New Roman" w:cs="Calibri"/>
          <w:b/>
          <w:bCs/>
          <w:kern w:val="0"/>
          <w14:ligatures w14:val="none"/>
          <w14:numForm w14:val="lining"/>
          <w14:numSpacing w14:val="proportional"/>
        </w:rPr>
      </w:pPr>
    </w:p>
    <w:p w:rsidR="00A42E1C" w:rsidP="00A42E1C" w:rsidRDefault="00A42E1C" w14:paraId="222A5B53" w14:textId="77777777">
      <w:p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This policy applies to all Village information systems, data, and IT resources, and to all employees, contractors, and third-party service providers with access to these systems and data.</w:t>
      </w:r>
    </w:p>
    <w:p w:rsidR="00A42E1C" w:rsidP="00A42E1C" w:rsidRDefault="00A42E1C" w14:paraId="4DFE3DF1" w14:textId="77777777">
      <w:pPr>
        <w:spacing w:after="0" w:line="240" w:lineRule="auto"/>
        <w:jc w:val="both"/>
        <w:rPr>
          <w:rFonts w:ascii="Calibri" w:hAnsi="Calibri" w:eastAsia="Times New Roman" w:cs="Calibri"/>
          <w:b/>
          <w:bCs/>
          <w:kern w:val="0"/>
          <w14:ligatures w14:val="none"/>
          <w14:numForm w14:val="lining"/>
          <w14:numSpacing w14:val="proportional"/>
        </w:rPr>
      </w:pPr>
    </w:p>
    <w:p w:rsidRPr="00C859DA" w:rsidR="00A42E1C" w:rsidP="00A42E1C" w:rsidRDefault="00A42E1C" w14:paraId="2D9B28A2" w14:textId="77777777">
      <w:pPr>
        <w:spacing w:after="0" w:line="240" w:lineRule="auto"/>
        <w:jc w:val="both"/>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Definitions</w:t>
      </w:r>
    </w:p>
    <w:p w:rsidRPr="00C859DA" w:rsidR="00A42E1C" w:rsidP="00A42E1C" w:rsidRDefault="00A42E1C" w14:paraId="34729FC6" w14:textId="77777777">
      <w:pPr>
        <w:spacing w:after="0" w:line="240" w:lineRule="auto"/>
        <w:jc w:val="both"/>
        <w:rPr>
          <w:rFonts w:ascii="Calibri" w:hAnsi="Calibri" w:eastAsia="Times New Roman" w:cs="Calibri"/>
          <w:b/>
          <w:bCs/>
          <w:kern w:val="0"/>
          <w14:ligatures w14:val="none"/>
          <w14:numForm w14:val="lining"/>
          <w14:numSpacing w14:val="proportional"/>
        </w:rPr>
      </w:pPr>
    </w:p>
    <w:p w:rsidRPr="00C859DA" w:rsidR="00A42E1C" w:rsidP="00A42E1C" w:rsidRDefault="00A42E1C" w14:paraId="2C684F5D" w14:textId="77777777">
      <w:pPr>
        <w:numPr>
          <w:ilvl w:val="0"/>
          <w:numId w:val="6"/>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Cybersecurity Incident</w:t>
      </w:r>
      <w:r>
        <w:rPr>
          <w:rFonts w:ascii="Calibri" w:hAnsi="Calibri" w:eastAsia="Times New Roman" w:cs="Calibri"/>
          <w:kern w:val="0"/>
          <w14:ligatures w14:val="none"/>
          <w14:numForm w14:val="lining"/>
          <w14:numSpacing w14:val="proportional"/>
        </w:rPr>
        <w:t>: Any event resulting in a substantial loss of confidentiality, integrity, or availability of Village’s information systems or networks; a serious impact on operational safety and resiliency; a disruption of business operations or delivery of services; or unauthorized access to systems or nonpublic information, including incidents caused by third-party providers or supply chain compromise.</w:t>
      </w:r>
    </w:p>
    <w:p w:rsidRPr="00C859DA" w:rsidR="00A42E1C" w:rsidP="00A42E1C" w:rsidRDefault="00A42E1C" w14:paraId="38B973DC"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3D9E86EE" w14:textId="77777777">
      <w:pPr>
        <w:numPr>
          <w:ilvl w:val="0"/>
          <w:numId w:val="6"/>
        </w:numPr>
        <w:spacing w:after="0" w:line="240" w:lineRule="auto"/>
        <w:contextualSpacing/>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Ransomware Incident</w:t>
      </w:r>
      <w:r>
        <w:rPr>
          <w:rFonts w:ascii="Calibri" w:hAnsi="Calibri" w:eastAsia="Times New Roman" w:cs="Calibri"/>
          <w:kern w:val="0"/>
          <w14:ligatures w14:val="none"/>
          <w14:numForm w14:val="lining"/>
          <w14:numSpacing w14:val="proportional"/>
        </w:rPr>
        <w:t>: A malicious event in which software gains unauthorized access to or encrypts, modifies, or renders unavailable Village’s IT systems or data, followed by a ransom demand to prevent publication, restore access, or otherwise remediate the impact of the software.</w:t>
      </w:r>
    </w:p>
    <w:p w:rsidR="00A42E1C" w:rsidP="00A42E1C" w:rsidRDefault="00A42E1C" w14:paraId="05AB214C"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11290301"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Administrative Safeguards</w:t>
      </w:r>
    </w:p>
    <w:p w:rsidRPr="00C859DA" w:rsidR="00A42E1C" w:rsidP="00A42E1C" w:rsidRDefault="00A42E1C" w14:paraId="6D64FF26"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569D4113" w14:textId="71B5125D">
      <w:pPr>
        <w:numPr>
          <w:ilvl w:val="0"/>
          <w:numId w:val="1"/>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Cybersecurity Program Implementation</w:t>
      </w:r>
      <w:r>
        <w:rPr>
          <w:rFonts w:ascii="Calibri" w:hAnsi="Calibri" w:eastAsia="Times New Roman" w:cs="Calibri"/>
          <w:kern w:val="0"/>
          <w14:ligatures w14:val="none"/>
          <w14:numForm w14:val="lining"/>
          <w14:numSpacing w14:val="proportional"/>
        </w:rPr>
        <w:t xml:space="preserve">: The Village has established and maintains a cybersecurity program that aligns with the NIST Cybersecurity Framework and the Center for Internet Security controls. This program is designed to identify critical functions and risks, assess the potential impact of breaches, and specify threat detection mechanisms, recovery measures, and training protocols. </w:t>
      </w:r>
    </w:p>
    <w:p w:rsidRPr="00C859DA" w:rsidR="00A42E1C" w:rsidP="00A42E1C" w:rsidRDefault="00A42E1C" w14:paraId="69D661DF"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00A42E1C" w:rsidP="00A42E1C" w:rsidRDefault="00A42E1C" w14:paraId="60759E66" w14:textId="77777777">
      <w:pPr>
        <w:numPr>
          <w:ilvl w:val="0"/>
          <w:numId w:val="1"/>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Employee Training</w:t>
      </w:r>
      <w:r>
        <w:rPr>
          <w:rFonts w:ascii="Calibri" w:hAnsi="Calibri" w:eastAsia="Times New Roman" w:cs="Calibri"/>
          <w:kern w:val="0"/>
          <w14:ligatures w14:val="none"/>
          <w14:numForm w14:val="lining"/>
          <w14:numSpacing w14:val="proportional"/>
        </w:rPr>
        <w:t>: Cybersecurity training will be provided annually and tailored to the specific roles and responsibilities of each employee. The frequency, duration, and content of training will correspond to job duties, in accordance with Ohio law and guidance from the Ohio Persistent Cyber Initiative (O-PCI).  Contractors and third-party providers shall, by contract, be required to demonstrate compliance with equivalent cybersecurity training or security standards.</w:t>
      </w:r>
    </w:p>
    <w:p w:rsidR="00A42E1C" w:rsidP="00A42E1C" w:rsidRDefault="00A42E1C" w14:paraId="1B4A8899" w14:textId="77777777">
      <w:pPr>
        <w:pStyle w:val="ListParagraph"/>
        <w:rPr>
          <w:rFonts w:ascii="Calibri" w:hAnsi="Calibri" w:eastAsia="Times New Roman" w:cs="Calibri"/>
          <w:kern w:val="0"/>
          <w14:ligatures w14:val="none"/>
          <w14:numForm w14:val="lining"/>
          <w14:numSpacing w14:val="proportional"/>
        </w:rPr>
      </w:pPr>
    </w:p>
    <w:p w:rsidRPr="00C859DA" w:rsidR="00A42E1C" w:rsidP="00A42E1C" w:rsidRDefault="00A42E1C" w14:paraId="15670B62" w14:textId="7775FB27">
      <w:pPr>
        <w:numPr>
          <w:ilvl w:val="0"/>
          <w:numId w:val="1"/>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lastRenderedPageBreak/>
        <w:t>Oversight</w:t>
      </w:r>
      <w:r>
        <w:rPr>
          <w:rFonts w:ascii="Calibri" w:hAnsi="Calibri" w:eastAsia="Times New Roman" w:cs="Calibri"/>
          <w:kern w:val="0"/>
          <w14:ligatures w14:val="none"/>
          <w14:numForm w14:val="lining"/>
          <w14:numSpacing w14:val="proportional"/>
        </w:rPr>
        <w:t>: The Village Administrator is designated as the owner of the cybersecurity program and is responsible for its implementation and oversight. The Village Council, as the legislative authority, shall formally adopt and annually review this program.</w:t>
      </w:r>
    </w:p>
    <w:p w:rsidRPr="00C859DA" w:rsidR="00A42E1C" w:rsidP="00A42E1C" w:rsidRDefault="00A42E1C" w14:paraId="2D2C721D"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1D228F44"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Technical Safeguards</w:t>
      </w:r>
    </w:p>
    <w:p w:rsidRPr="00C859DA" w:rsidR="00A42E1C" w:rsidP="00A42E1C" w:rsidRDefault="00A42E1C" w14:paraId="51DED72E"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6CF1D161" w14:textId="1DA34D2B">
      <w:pPr>
        <w:numPr>
          <w:ilvl w:val="0"/>
          <w:numId w:val="2"/>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Incident Response Procedures</w:t>
      </w:r>
      <w:r>
        <w:rPr>
          <w:rFonts w:ascii="Calibri" w:hAnsi="Calibri" w:eastAsia="Times New Roman" w:cs="Calibri"/>
          <w:kern w:val="0"/>
          <w14:ligatures w14:val="none"/>
          <w14:numForm w14:val="lining"/>
          <w14:numSpacing w14:val="proportional"/>
        </w:rPr>
        <w:t>: The Village has established a documented Incident Response Plan to ensure timely and effective communication and containment of cybersecurity incidents. These procedures shall include clear escalation steps, identification of responsible officials, communication channels, and specific timelines. They shall also provide for repair of infrastructure and maintenance of security after an incident.</w:t>
      </w:r>
    </w:p>
    <w:p w:rsidRPr="00C859DA" w:rsidR="00A42E1C" w:rsidP="00A42E1C" w:rsidRDefault="00A42E1C" w14:paraId="13FA75FE"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0A8D5F94" w14:textId="45EBC7EF">
      <w:pPr>
        <w:numPr>
          <w:ilvl w:val="0"/>
          <w:numId w:val="2"/>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Threat Detection and Mitigation</w:t>
      </w:r>
      <w:r>
        <w:rPr>
          <w:rFonts w:ascii="Calibri" w:hAnsi="Calibri" w:eastAsia="Times New Roman" w:cs="Calibri"/>
          <w:kern w:val="0"/>
          <w14:ligatures w14:val="none"/>
          <w14:numForm w14:val="lining"/>
          <w14:numSpacing w14:val="proportional"/>
        </w:rPr>
        <w:t>: The Village cybersecurity program includes mechanisms for threat detection and mitigation to safeguard data, IT, and IT resources.  These mechanisms include, but are not limited to, system monitoring, vulnerability scanning, tested backups, and endpoint protection tools.</w:t>
      </w:r>
    </w:p>
    <w:p w:rsidRPr="00C859DA" w:rsidR="00A42E1C" w:rsidP="00A42E1C" w:rsidRDefault="00A42E1C" w14:paraId="6C985D1F"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2C395C7C"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Physical Safeguards</w:t>
      </w:r>
    </w:p>
    <w:p w:rsidRPr="00C859DA" w:rsidR="00A42E1C" w:rsidP="00A42E1C" w:rsidRDefault="00A42E1C" w14:paraId="2F9DBC04"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5142BD6B" w14:textId="78BB02BD">
      <w:pPr>
        <w:numPr>
          <w:ilvl w:val="0"/>
          <w:numId w:val="3"/>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Access Control</w:t>
      </w:r>
      <w:r>
        <w:rPr>
          <w:rFonts w:ascii="Calibri" w:hAnsi="Calibri" w:eastAsia="Times New Roman" w:cs="Calibri"/>
          <w:kern w:val="0"/>
          <w14:ligatures w14:val="none"/>
          <w14:numForm w14:val="lining"/>
          <w14:numSpacing w14:val="proportional"/>
        </w:rPr>
        <w:t>: Physical access to the Village’s IT resources is restricted to authorized personnel only. Measures are in place to prevent unauthorized access and to protect the physical integrity of Village systems.</w:t>
      </w:r>
    </w:p>
    <w:p w:rsidRPr="00C859DA" w:rsidR="00A42E1C" w:rsidP="00A42E1C" w:rsidRDefault="00A42E1C" w14:paraId="08699528"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558BC67E"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Incident Reporting and Compliance</w:t>
      </w:r>
    </w:p>
    <w:p w:rsidRPr="00C859DA" w:rsidR="00A42E1C" w:rsidP="00A42E1C" w:rsidRDefault="00A42E1C" w14:paraId="6E4ABAFE" w14:textId="77777777">
      <w:pPr>
        <w:spacing w:after="0" w:line="240" w:lineRule="auto"/>
        <w:rPr>
          <w:rFonts w:ascii="Calibri" w:hAnsi="Calibri" w:eastAsia="Times New Roman" w:cs="Calibri"/>
          <w:b/>
          <w:bCs/>
          <w:kern w:val="0"/>
          <w14:ligatures w14:val="none"/>
          <w14:numForm w14:val="lining"/>
          <w14:numSpacing w14:val="proportional"/>
        </w:rPr>
      </w:pPr>
    </w:p>
    <w:p w:rsidR="00A42E1C" w:rsidP="00A42E1C" w:rsidRDefault="00A42E1C" w14:paraId="43F49FB4" w14:textId="42A6C5B8">
      <w:pPr>
        <w:numPr>
          <w:ilvl w:val="0"/>
          <w:numId w:val="4"/>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Incident Response</w:t>
      </w:r>
      <w:r>
        <w:rPr>
          <w:rFonts w:ascii="Calibri" w:hAnsi="Calibri" w:eastAsia="Times New Roman" w:cs="Calibri"/>
          <w:kern w:val="0"/>
          <w14:ligatures w14:val="none"/>
          <w14:numForm w14:val="lining"/>
          <w14:numSpacing w14:val="proportional"/>
        </w:rPr>
        <w:t>: The Village shall maintain a documented Incident Response Plan that includes: (a) clear escalation steps; (b) identification of responsible officials and alternates; (c) communication channels for internal and external reporting; (d) procedures for containment, eradication, and recovery; and (e) timelines for each phase of incident response. The Plan shall be reviewed and updated annually.</w:t>
      </w:r>
    </w:p>
    <w:p w:rsidRPr="00C47695" w:rsidR="00A42E1C" w:rsidP="00A42E1C" w:rsidRDefault="00A42E1C" w14:paraId="1A9F98EE"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77BAA272" w14:textId="77777777">
      <w:pPr>
        <w:numPr>
          <w:ilvl w:val="0"/>
          <w:numId w:val="4"/>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Incident Reporting</w:t>
      </w:r>
      <w:r>
        <w:rPr>
          <w:rFonts w:ascii="Calibri" w:hAnsi="Calibri" w:eastAsia="Times New Roman" w:cs="Calibri"/>
          <w:kern w:val="0"/>
          <w14:ligatures w14:val="none"/>
          <w14:numForm w14:val="lining"/>
          <w14:numSpacing w14:val="proportional"/>
        </w:rPr>
        <w:t>: In the event of a cybersecurity or ransomware incident, the Village must notify the executive director of Ohio Homeland Security within the Ohio Department of Public Safety as soon as possible but no later than seven days after discovery, and the Auditor of State as soon as possible but no later than thirty days after discovery, in the manner prescribed by those offices.</w:t>
      </w:r>
    </w:p>
    <w:p w:rsidRPr="00C859DA" w:rsidR="00A42E1C" w:rsidP="00A42E1C" w:rsidRDefault="00A42E1C" w14:paraId="4DF6F443"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16058A21" w14:textId="7EA19A1C">
      <w:pPr>
        <w:numPr>
          <w:ilvl w:val="0"/>
          <w:numId w:val="4"/>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Ransomware Payment Restrictions</w:t>
      </w:r>
      <w:r>
        <w:rPr>
          <w:rFonts w:ascii="Calibri" w:hAnsi="Calibri" w:eastAsia="Times New Roman" w:cs="Calibri"/>
          <w:kern w:val="0"/>
          <w14:ligatures w14:val="none"/>
          <w14:numForm w14:val="lining"/>
          <w14:numSpacing w14:val="proportional"/>
        </w:rPr>
        <w:t xml:space="preserve">: The Village is prohibited from paying or complying with ransomware demands unless a formal resolution or ordinance is passed by the Village Council, justifying why such payment is in the best interest of the Village.  Any request for ransom payment must be accompanied by a written report documenting the incident, alternatives considered, and the rationale for recommending payment. </w:t>
      </w:r>
    </w:p>
    <w:p w:rsidRPr="00C859DA" w:rsidR="00A42E1C" w:rsidP="00A42E1C" w:rsidRDefault="00A42E1C" w14:paraId="6D90DB05"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692F3025"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lastRenderedPageBreak/>
        <w:t>Compliance Measures</w:t>
      </w:r>
    </w:p>
    <w:p w:rsidRPr="00C859DA" w:rsidR="00A42E1C" w:rsidP="00A42E1C" w:rsidRDefault="00A42E1C" w14:paraId="5256F9D8"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6DBBBDB7" w14:textId="77777777">
      <w:pPr>
        <w:numPr>
          <w:ilvl w:val="0"/>
          <w:numId w:val="5"/>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Program Review and Approval</w:t>
      </w:r>
      <w:r>
        <w:rPr>
          <w:rFonts w:ascii="Calibri" w:hAnsi="Calibri" w:eastAsia="Times New Roman" w:cs="Calibri"/>
          <w:kern w:val="0"/>
          <w14:ligatures w14:val="none"/>
          <w14:numForm w14:val="lining"/>
          <w14:numSpacing w14:val="proportional"/>
        </w:rPr>
        <w:t xml:space="preserve">: The legislative authority of the Village shall formally adopt this cybersecurity program by resolution or ordinance, and shall review and re-adopt or amend it as necessary to ensure compliance with state mandates and emerging threats. </w:t>
      </w:r>
    </w:p>
    <w:p w:rsidRPr="00C859DA" w:rsidR="00A42E1C" w:rsidP="00A42E1C" w:rsidRDefault="00A42E1C" w14:paraId="566A050C" w14:textId="77777777">
      <w:pPr>
        <w:spacing w:after="0" w:line="240" w:lineRule="auto"/>
        <w:ind w:left="720"/>
        <w:jc w:val="both"/>
        <w:rPr>
          <w:rFonts w:ascii="Calibri" w:hAnsi="Calibri" w:eastAsia="Times New Roman" w:cs="Calibri"/>
          <w:kern w:val="0"/>
          <w14:ligatures w14:val="none"/>
          <w14:numForm w14:val="lining"/>
          <w14:numSpacing w14:val="proportional"/>
        </w:rPr>
      </w:pPr>
    </w:p>
    <w:p w:rsidRPr="00C859DA" w:rsidR="00A42E1C" w:rsidP="00A42E1C" w:rsidRDefault="00A42E1C" w14:paraId="3C508908" w14:textId="60DF5DEA">
      <w:pPr>
        <w:numPr>
          <w:ilvl w:val="0"/>
          <w:numId w:val="5"/>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State Support and Resources</w:t>
      </w:r>
      <w:r>
        <w:rPr>
          <w:rFonts w:ascii="Calibri" w:hAnsi="Calibri" w:eastAsia="Times New Roman" w:cs="Calibri"/>
          <w:kern w:val="0"/>
          <w14:ligatures w14:val="none"/>
          <w14:numForm w14:val="lining"/>
          <w14:numSpacing w14:val="proportional"/>
        </w:rPr>
        <w:t xml:space="preserve">: The Village will leverage state-led programs such as the Ohio Cyber Integration Center (OCIC) and the Ohio Persistent Cyber Initiative (O-PCI) for risk assessment, training, and incident response planning. </w:t>
      </w:r>
    </w:p>
    <w:p w:rsidRPr="00C859DA" w:rsidR="00A42E1C" w:rsidP="00A42E1C" w:rsidRDefault="00A42E1C" w14:paraId="78A5D26B" w14:textId="77777777">
      <w:pPr>
        <w:spacing w:after="0" w:line="240" w:lineRule="auto"/>
        <w:jc w:val="both"/>
        <w:rPr>
          <w:rFonts w:ascii="Calibri" w:hAnsi="Calibri" w:eastAsia="Times New Roman" w:cs="Calibri"/>
          <w:kern w:val="0"/>
          <w14:ligatures w14:val="none"/>
          <w14:numForm w14:val="lining"/>
          <w14:numSpacing w14:val="proportional"/>
        </w:rPr>
      </w:pPr>
    </w:p>
    <w:p w:rsidR="00A42E1C" w:rsidP="00A42E1C" w:rsidRDefault="00A42E1C" w14:paraId="0C863CE6" w14:textId="04C5EE92">
      <w:pPr>
        <w:numPr>
          <w:ilvl w:val="0"/>
          <w:numId w:val="5"/>
        </w:num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u w:val="single"/>
          <w14:ligatures w14:val="none"/>
          <w14:numForm w14:val="lining"/>
          <w14:numSpacing w14:val="proportional"/>
        </w:rPr>
        <w:t>Compliance Testing</w:t>
      </w:r>
      <w:r>
        <w:rPr>
          <w:rFonts w:ascii="Calibri" w:hAnsi="Calibri" w:eastAsia="Times New Roman" w:cs="Calibri"/>
          <w:kern w:val="0"/>
          <w14:ligatures w14:val="none"/>
          <w14:numForm w14:val="lining"/>
          <w14:numSpacing w14:val="proportional"/>
        </w:rPr>
        <w:t>: The Village will participate in compliance testing and assessments as required under applicable Ohio audit and compliance standards. Procedures and practices will be updated as necessary to ensure ongoing compliance with state requirements and best practices.  Third-party IT or cybersecurity partners may be engaged to support detection, incident response, recovery, and compliance testing, provided that contractual agreements bind them to these statutory requirements.</w:t>
      </w:r>
    </w:p>
    <w:p w:rsidRPr="00921EAF" w:rsidR="00A42E1C" w:rsidP="00A42E1C" w:rsidRDefault="00A42E1C" w14:paraId="14DAF7EF" w14:textId="77777777">
      <w:pPr>
        <w:spacing w:after="0" w:line="240" w:lineRule="auto"/>
        <w:ind w:left="720"/>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 xml:space="preserve"> </w:t>
      </w:r>
    </w:p>
    <w:p w:rsidRPr="00C859DA" w:rsidR="00A42E1C" w:rsidP="00A42E1C" w:rsidRDefault="00A42E1C" w14:paraId="2F663E07"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Confidentiality of Cybersecurity Program Records</w:t>
      </w:r>
    </w:p>
    <w:p w:rsidRPr="00C859DA" w:rsidR="00A42E1C" w:rsidP="00A42E1C" w:rsidRDefault="00A42E1C" w14:paraId="006660D9"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729E1130" w14:textId="77777777">
      <w:p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Records, documents, or reports related to the cybersecurity program and framework, and the reports of a cybersecurity incident or ransomware incident shall be treated as non-public records under ORC § 149.43(E).</w:t>
      </w:r>
    </w:p>
    <w:p w:rsidRPr="00C859DA" w:rsidR="00A42E1C" w:rsidP="00A42E1C" w:rsidRDefault="00A42E1C" w14:paraId="35064CA9"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4DB7B8C0"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Classification of Cybersecurity Procurement Records</w:t>
      </w:r>
    </w:p>
    <w:p w:rsidRPr="00C859DA" w:rsidR="00A42E1C" w:rsidP="00A42E1C" w:rsidRDefault="00A42E1C" w14:paraId="1C3770EC" w14:textId="77777777">
      <w:pPr>
        <w:spacing w:after="0" w:line="240" w:lineRule="auto"/>
        <w:jc w:val="both"/>
        <w:rPr>
          <w:rFonts w:ascii="Calibri" w:hAnsi="Calibri" w:eastAsia="Times New Roman" w:cs="Calibri"/>
          <w:kern w:val="0"/>
          <w14:ligatures w14:val="none"/>
          <w14:numForm w14:val="lining"/>
          <w14:numSpacing w14:val="proportional"/>
        </w:rPr>
      </w:pPr>
    </w:p>
    <w:p w:rsidRPr="00C859DA" w:rsidR="00A42E1C" w:rsidP="00A42E1C" w:rsidRDefault="00A42E1C" w14:paraId="15F3D90A" w14:textId="77777777">
      <w:pPr>
        <w:spacing w:after="0" w:line="240" w:lineRule="auto"/>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Records that identify cybersecurity-related software, hardware, goods, and services, which are either under consideration for procurement, have been procured, or are currently in use by the Village, shall be treated as security records under ORC § 149.433 and exempt from public disclosure.</w:t>
      </w:r>
    </w:p>
    <w:p w:rsidRPr="00C859DA" w:rsidR="00A42E1C" w:rsidP="00A42E1C" w:rsidRDefault="00A42E1C" w14:paraId="46DA1D2A" w14:textId="77777777">
      <w:pPr>
        <w:spacing w:after="0" w:line="240" w:lineRule="auto"/>
        <w:rPr>
          <w:rFonts w:ascii="Calibri" w:hAnsi="Calibri" w:eastAsia="Times New Roman" w:cs="Calibri"/>
          <w:b/>
          <w:bCs/>
          <w:kern w:val="0"/>
          <w14:ligatures w14:val="none"/>
          <w14:numForm w14:val="lining"/>
          <w14:numSpacing w14:val="proportional"/>
        </w:rPr>
      </w:pPr>
    </w:p>
    <w:p w:rsidRPr="00C859DA" w:rsidR="00A42E1C" w:rsidP="00A42E1C" w:rsidRDefault="00A42E1C" w14:paraId="389DA781" w14:textId="77777777">
      <w:pPr>
        <w:spacing w:after="0" w:line="240" w:lineRule="auto"/>
        <w:rPr>
          <w:rFonts w:ascii="Calibri" w:hAnsi="Calibri" w:eastAsia="Times New Roman" w:cs="Calibri"/>
          <w:b/>
          <w:bCs/>
          <w:kern w:val="0"/>
          <w14:ligatures w14:val="none"/>
          <w14:numForm w14:val="lining"/>
          <w14:numSpacing w14:val="proportional"/>
        </w:rPr>
      </w:pPr>
      <w:r>
        <w:rPr>
          <w:rFonts w:ascii="Calibri" w:hAnsi="Calibri" w:eastAsia="Times New Roman" w:cs="Calibri"/>
          <w:b/>
          <w:bCs/>
          <w:kern w:val="0"/>
          <w14:ligatures w14:val="none"/>
          <w14:numForm w14:val="lining"/>
          <w14:numSpacing w14:val="proportional"/>
        </w:rPr>
        <w:t>Conclusion</w:t>
      </w:r>
    </w:p>
    <w:p w:rsidRPr="00C859DA" w:rsidR="00A42E1C" w:rsidP="00A42E1C" w:rsidRDefault="00A42E1C" w14:paraId="132FD223" w14:textId="77777777">
      <w:pPr>
        <w:spacing w:after="0" w:line="240" w:lineRule="auto"/>
        <w:jc w:val="both"/>
        <w:rPr>
          <w:rFonts w:ascii="Calibri" w:hAnsi="Calibri" w:eastAsia="Times New Roman" w:cs="Calibri"/>
          <w:kern w:val="0"/>
          <w14:ligatures w14:val="none"/>
          <w14:numForm w14:val="lining"/>
          <w14:numSpacing w14:val="proportional"/>
        </w:rPr>
      </w:pPr>
    </w:p>
    <w:p w:rsidR="00A42E1C" w:rsidP="00DD55AC" w:rsidRDefault="00A42E1C" w14:paraId="2C9D4D20" w14:textId="77777777">
      <w:pPr>
        <w:jc w:val="both"/>
        <w:rPr>
          <w:rFonts w:ascii="Calibri" w:hAnsi="Calibri" w:eastAsia="Times New Roman" w:cs="Calibri"/>
          <w:kern w:val="0"/>
          <w14:ligatures w14:val="none"/>
          <w14:numForm w14:val="lining"/>
          <w14:numSpacing w14:val="proportional"/>
        </w:rPr>
      </w:pPr>
      <w:r>
        <w:rPr>
          <w:rFonts w:ascii="Calibri" w:hAnsi="Calibri" w:eastAsia="Times New Roman" w:cs="Calibri"/>
          <w:kern w:val="0"/>
          <w14:ligatures w14:val="none"/>
          <w14:numForm w14:val="lining"/>
          <w14:numSpacing w14:val="proportional"/>
        </w:rPr>
        <w:t>This Cybersecurity Program shall be formally adopted by resolution or ordinance of the Village Council, which serves as the legislative authority for the Village. The Council shall review and re-adopt or amend this Program at least annually, or as needed to address changes in law, technology, or the cybersecurity threat landscape.</w:t>
      </w:r>
    </w:p>
    <w:p w:rsidR="00F4478E" w:rsidRDefault="00F4478E" w14:paraId="134E0C53" w14:textId="77777777"/>
    <w:sectPr w:rsidR="00F447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1776" w:rsidP="00A42E1C" w:rsidRDefault="00A71776" w14:paraId="0C1B12B4" w14:textId="77777777">
      <w:pPr>
        <w:spacing w:after="0" w:line="240" w:lineRule="auto"/>
      </w:pPr>
      <w:r>
        <w:separator/>
      </w:r>
    </w:p>
  </w:endnote>
  <w:endnote w:type="continuationSeparator" w:id="0">
    <w:p w:rsidR="00A71776" w:rsidP="00A42E1C" w:rsidRDefault="00A71776" w14:paraId="45718D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2E1C" w:rsidRDefault="00A42E1C" w14:paraId="15782C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EC LegalBar File Stamp"/>
      <w:tag w:val="BEC.LegalBar.FileStamp"/>
      <w:id w:val="429401201"/>
      <w:placeholder>
        <w:docPart w:val="C7345F1DD92945789B7A5A6BC10ED0C0"/>
      </w:placeholder>
    </w:sdtPr>
    <w:sdtContent>
      <w:p w:rsidR="00A42E1C" w:rsidP="00DD55AC" w:rsidRDefault="00DD55AC" w14:paraId="5BAC3F80" w14:textId="212DC0B2">
        <w:pPr>
          <w:pStyle w:val="FileStamp"/>
        </w:pPr>
        <w:sdt>
          <w:sdtPr>
            <w:rPr>
              <w:rStyle w:val="FileStampChar"/>
            </w:rPr>
            <w:tag w:val="BEC.LegalBar.FileStamp.DocNumber"/>
            <w:id w:val="744922926"/>
            <w:placeholder>
              <w:docPart w:val="E4C380D32CA5465FA0395C98AD81D11C"/>
            </w:placeholder>
            <w:text/>
          </w:sdtPr>
          <w:sdtEndPr>
            <w:rPr>
              <w:rStyle w:val="DefaultParagraphFont"/>
            </w:rPr>
          </w:sdtEndPr>
          <w:sdtContent>
            <w:r>
              <w:rPr>
                <w:rStyle w:val="FileStampChar"/>
              </w:rPr>
              <w:t>110485097</w:t>
            </w:r>
          </w:sdtContent>
        </w:sdt>
        <w:sdt>
          <w:sdtPr>
            <w:rPr>
              <w:rStyle w:val="FileStampChar"/>
            </w:rPr>
            <w:tag w:val="BEC.LegalBar.FileStamp.Text"/>
            <w:id w:val="1489372335"/>
            <w:placeholder>
              <w:docPart w:val="E350B86D5C384C1AA065A5EADFF10B63"/>
            </w:placeholder>
            <w:text/>
          </w:sdtPr>
          <w:sdtContent>
            <w:r w:rsidRPr="00DD55AC">
              <w:rPr>
                <w:rStyle w:val="FileStampChar"/>
              </w:rPr>
              <w:t>v</w:t>
            </w:r>
          </w:sdtContent>
        </w:sdt>
        <w:sdt>
          <w:sdtPr>
            <w:rPr>
              <w:rStyle w:val="FileStampChar"/>
            </w:rPr>
            <w:tag w:val="BEC.LegalBar.FileStamp.Version"/>
            <w:id w:val="-1880702754"/>
            <w:placeholder>
              <w:docPart w:val="998A3C9BBDD8485299108988FB6C7DB4"/>
            </w:placeholder>
            <w:text/>
          </w:sdtPr>
          <w:sdtEndPr>
            <w:rPr>
              <w:rStyle w:val="FileStampChar"/>
            </w:rPr>
          </w:sdtEndPr>
          <w:sdtContent>
            <w:r>
              <w:rPr>
                <w:rStyle w:val="FileStampChar"/>
              </w:rPr>
              <w:t>1</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2E1C" w:rsidRDefault="00A42E1C" w14:paraId="4B1872A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1776" w:rsidP="00A42E1C" w:rsidRDefault="00A71776" w14:paraId="4E88EE70" w14:textId="77777777">
      <w:pPr>
        <w:spacing w:after="0" w:line="240" w:lineRule="auto"/>
      </w:pPr>
      <w:r>
        <w:separator/>
      </w:r>
    </w:p>
  </w:footnote>
  <w:footnote w:type="continuationSeparator" w:id="0">
    <w:p w:rsidR="00A71776" w:rsidP="00A42E1C" w:rsidRDefault="00A71776" w14:paraId="2E6901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2E1C" w:rsidRDefault="00A42E1C" w14:paraId="28FDCE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2E1C" w:rsidRDefault="00A42E1C" w14:paraId="0A79E69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2E1C" w:rsidRDefault="00A42E1C" w14:paraId="5DEC4B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950BA"/>
    <w:multiLevelType w:val="multilevel"/>
    <w:tmpl w:val="503467F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954300"/>
    <w:multiLevelType w:val="multilevel"/>
    <w:tmpl w:val="447244E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A269B7"/>
    <w:multiLevelType w:val="multilevel"/>
    <w:tmpl w:val="509E1F5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070D88"/>
    <w:multiLevelType w:val="multilevel"/>
    <w:tmpl w:val="D454541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E443AC"/>
    <w:multiLevelType w:val="multilevel"/>
    <w:tmpl w:val="AA308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9F4680"/>
    <w:multiLevelType w:val="hybridMultilevel"/>
    <w:tmpl w:val="D3FE2FC4"/>
    <w:lvl w:ilvl="0" w:tplc="83B4EE9A">
      <w:start w:val="1"/>
      <w:numFmt w:val="decimal"/>
      <w:lvlText w:val="%1."/>
      <w:lvlJc w:val="left"/>
      <w:pPr>
        <w:ind w:left="720" w:hanging="360"/>
      </w:pPr>
      <w:rPr>
        <w:rFonts w:hint="default"/>
      </w:rPr>
    </w:lvl>
    <w:lvl w:ilvl="1" w:tplc="4C1E7D42" w:tentative="1">
      <w:start w:val="1"/>
      <w:numFmt w:val="lowerLetter"/>
      <w:lvlText w:val="%2."/>
      <w:lvlJc w:val="left"/>
      <w:pPr>
        <w:ind w:left="1440" w:hanging="360"/>
      </w:pPr>
    </w:lvl>
    <w:lvl w:ilvl="2" w:tplc="BC6ADC3E" w:tentative="1">
      <w:start w:val="1"/>
      <w:numFmt w:val="lowerRoman"/>
      <w:lvlText w:val="%3."/>
      <w:lvlJc w:val="right"/>
      <w:pPr>
        <w:ind w:left="2160" w:hanging="180"/>
      </w:pPr>
    </w:lvl>
    <w:lvl w:ilvl="3" w:tplc="DD28FD5C" w:tentative="1">
      <w:start w:val="1"/>
      <w:numFmt w:val="decimal"/>
      <w:lvlText w:val="%4."/>
      <w:lvlJc w:val="left"/>
      <w:pPr>
        <w:ind w:left="2880" w:hanging="360"/>
      </w:pPr>
    </w:lvl>
    <w:lvl w:ilvl="4" w:tplc="7898C168" w:tentative="1">
      <w:start w:val="1"/>
      <w:numFmt w:val="lowerLetter"/>
      <w:lvlText w:val="%5."/>
      <w:lvlJc w:val="left"/>
      <w:pPr>
        <w:ind w:left="3600" w:hanging="360"/>
      </w:pPr>
    </w:lvl>
    <w:lvl w:ilvl="5" w:tplc="5F28EA4E" w:tentative="1">
      <w:start w:val="1"/>
      <w:numFmt w:val="lowerRoman"/>
      <w:lvlText w:val="%6."/>
      <w:lvlJc w:val="right"/>
      <w:pPr>
        <w:ind w:left="4320" w:hanging="180"/>
      </w:pPr>
    </w:lvl>
    <w:lvl w:ilvl="6" w:tplc="6F0EF11E" w:tentative="1">
      <w:start w:val="1"/>
      <w:numFmt w:val="decimal"/>
      <w:lvlText w:val="%7."/>
      <w:lvlJc w:val="left"/>
      <w:pPr>
        <w:ind w:left="5040" w:hanging="360"/>
      </w:pPr>
    </w:lvl>
    <w:lvl w:ilvl="7" w:tplc="956253E8" w:tentative="1">
      <w:start w:val="1"/>
      <w:numFmt w:val="lowerLetter"/>
      <w:lvlText w:val="%8."/>
      <w:lvlJc w:val="left"/>
      <w:pPr>
        <w:ind w:left="5760" w:hanging="360"/>
      </w:pPr>
    </w:lvl>
    <w:lvl w:ilvl="8" w:tplc="6A8AC0DC" w:tentative="1">
      <w:start w:val="1"/>
      <w:numFmt w:val="lowerRoman"/>
      <w:lvlText w:val="%9."/>
      <w:lvlJc w:val="right"/>
      <w:pPr>
        <w:ind w:left="6480" w:hanging="180"/>
      </w:pPr>
    </w:lvl>
  </w:abstractNum>
  <w:num w:numId="1" w16cid:durableId="2034726521">
    <w:abstractNumId w:val="0"/>
  </w:num>
  <w:num w:numId="2" w16cid:durableId="345405416">
    <w:abstractNumId w:val="1"/>
  </w:num>
  <w:num w:numId="3" w16cid:durableId="1627852525">
    <w:abstractNumId w:val="4"/>
  </w:num>
  <w:num w:numId="4" w16cid:durableId="600065107">
    <w:abstractNumId w:val="2"/>
  </w:num>
  <w:num w:numId="5" w16cid:durableId="424887670">
    <w:abstractNumId w:val="3"/>
  </w:num>
  <w:num w:numId="6" w16cid:durableId="10518817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1C"/>
    <w:rsid w:val="000747EB"/>
    <w:rsid w:val="000D6A9A"/>
    <w:rsid w:val="001A273A"/>
    <w:rsid w:val="001D71F9"/>
    <w:rsid w:val="00240C36"/>
    <w:rsid w:val="002C78E5"/>
    <w:rsid w:val="0046668D"/>
    <w:rsid w:val="00495750"/>
    <w:rsid w:val="0079377A"/>
    <w:rsid w:val="00880927"/>
    <w:rsid w:val="009567DC"/>
    <w:rsid w:val="009A7961"/>
    <w:rsid w:val="00A42E1C"/>
    <w:rsid w:val="00A70291"/>
    <w:rsid w:val="00A71776"/>
    <w:rsid w:val="00BD4E45"/>
    <w:rsid w:val="00CA03EB"/>
    <w:rsid w:val="00D6676F"/>
    <w:rsid w:val="00DD55AC"/>
    <w:rsid w:val="00E60282"/>
    <w:rsid w:val="00F2277E"/>
    <w:rsid w:val="00F44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1796"/>
  <w15:chartTrackingRefBased/>
  <w15:docId w15:val="{88CAAF2F-27C9-46B3-8C17-68BED1E3C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2E1C"/>
  </w:style>
  <w:style w:type="paragraph" w:styleId="Heading1">
    <w:name w:val="heading 1"/>
    <w:basedOn w:val="Normal"/>
    <w:next w:val="Normal"/>
    <w:link w:val="Heading1Char"/>
    <w:uiPriority w:val="9"/>
    <w:qFormat/>
    <w:rsid w:val="00A42E1C"/>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E1C"/>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E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E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2E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2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E1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2E1C"/>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A42E1C"/>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A42E1C"/>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A42E1C"/>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A42E1C"/>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A42E1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2E1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2E1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2E1C"/>
    <w:rPr>
      <w:rFonts w:eastAsiaTheme="majorEastAsia" w:cstheme="majorBidi"/>
      <w:color w:val="272727" w:themeColor="text1" w:themeTint="D8"/>
    </w:rPr>
  </w:style>
  <w:style w:type="paragraph" w:styleId="Title">
    <w:name w:val="Title"/>
    <w:basedOn w:val="Normal"/>
    <w:next w:val="Normal"/>
    <w:link w:val="TitleChar"/>
    <w:uiPriority w:val="10"/>
    <w:qFormat/>
    <w:rsid w:val="00A42E1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2E1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2E1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2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E1C"/>
    <w:pPr>
      <w:spacing w:before="160"/>
      <w:jc w:val="center"/>
    </w:pPr>
    <w:rPr>
      <w:i/>
      <w:iCs/>
      <w:color w:val="404040" w:themeColor="text1" w:themeTint="BF"/>
    </w:rPr>
  </w:style>
  <w:style w:type="character" w:styleId="QuoteChar" w:customStyle="1">
    <w:name w:val="Quote Char"/>
    <w:basedOn w:val="DefaultParagraphFont"/>
    <w:link w:val="Quote"/>
    <w:uiPriority w:val="29"/>
    <w:rsid w:val="00A42E1C"/>
    <w:rPr>
      <w:i/>
      <w:iCs/>
      <w:color w:val="404040" w:themeColor="text1" w:themeTint="BF"/>
    </w:rPr>
  </w:style>
  <w:style w:type="paragraph" w:styleId="ListParagraph">
    <w:name w:val="List Paragraph"/>
    <w:basedOn w:val="Normal"/>
    <w:uiPriority w:val="34"/>
    <w:qFormat/>
    <w:rsid w:val="00A42E1C"/>
    <w:pPr>
      <w:ind w:left="720"/>
      <w:contextualSpacing/>
    </w:pPr>
  </w:style>
  <w:style w:type="character" w:styleId="IntenseEmphasis">
    <w:name w:val="Intense Emphasis"/>
    <w:basedOn w:val="DefaultParagraphFont"/>
    <w:uiPriority w:val="21"/>
    <w:qFormat/>
    <w:rsid w:val="00A42E1C"/>
    <w:rPr>
      <w:i/>
      <w:iCs/>
      <w:color w:val="2F5496" w:themeColor="accent1" w:themeShade="BF"/>
    </w:rPr>
  </w:style>
  <w:style w:type="paragraph" w:styleId="IntenseQuote">
    <w:name w:val="Intense Quote"/>
    <w:basedOn w:val="Normal"/>
    <w:next w:val="Normal"/>
    <w:link w:val="IntenseQuoteChar"/>
    <w:uiPriority w:val="30"/>
    <w:qFormat/>
    <w:rsid w:val="00A42E1C"/>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42E1C"/>
    <w:rPr>
      <w:i/>
      <w:iCs/>
      <w:color w:val="2F5496" w:themeColor="accent1" w:themeShade="BF"/>
    </w:rPr>
  </w:style>
  <w:style w:type="character" w:styleId="IntenseReference">
    <w:name w:val="Intense Reference"/>
    <w:basedOn w:val="DefaultParagraphFont"/>
    <w:uiPriority w:val="32"/>
    <w:qFormat/>
    <w:rsid w:val="00A42E1C"/>
    <w:rPr>
      <w:b/>
      <w:bCs/>
      <w:smallCaps/>
      <w:color w:val="2F5496" w:themeColor="accent1" w:themeShade="BF"/>
      <w:spacing w:val="5"/>
    </w:rPr>
  </w:style>
  <w:style w:type="character" w:styleId="CommentReference">
    <w:name w:val="annotation reference"/>
    <w:basedOn w:val="DefaultParagraphFont"/>
    <w:uiPriority w:val="99"/>
    <w:semiHidden/>
    <w:unhideWhenUsed/>
    <w:rsid w:val="00A42E1C"/>
    <w:rPr>
      <w:sz w:val="16"/>
      <w:szCs w:val="16"/>
    </w:rPr>
  </w:style>
  <w:style w:type="paragraph" w:styleId="CommentText">
    <w:name w:val="annotation text"/>
    <w:basedOn w:val="Normal"/>
    <w:link w:val="CommentTextChar"/>
    <w:uiPriority w:val="99"/>
    <w:unhideWhenUsed/>
    <w:rsid w:val="00A42E1C"/>
    <w:pPr>
      <w:spacing w:line="240" w:lineRule="auto"/>
    </w:pPr>
    <w:rPr>
      <w:sz w:val="20"/>
      <w:szCs w:val="20"/>
    </w:rPr>
  </w:style>
  <w:style w:type="character" w:styleId="CommentTextChar" w:customStyle="1">
    <w:name w:val="Comment Text Char"/>
    <w:basedOn w:val="DefaultParagraphFont"/>
    <w:link w:val="CommentText"/>
    <w:uiPriority w:val="99"/>
    <w:rsid w:val="00A42E1C"/>
    <w:rPr>
      <w:sz w:val="20"/>
      <w:szCs w:val="20"/>
    </w:rPr>
  </w:style>
  <w:style w:type="paragraph" w:styleId="FileStamp" w:customStyle="1">
    <w:name w:val="FileStamp"/>
    <w:basedOn w:val="Normal"/>
    <w:link w:val="FileStampChar"/>
    <w:qFormat/>
    <w:rsid w:val="00DD55AC"/>
    <w:pPr>
      <w:spacing w:after="0" w:line="240" w:lineRule="auto"/>
    </w:pPr>
    <w:rPr>
      <w:kern w:val="0"/>
      <w:sz w:val="16"/>
    </w:rPr>
  </w:style>
  <w:style w:type="character" w:styleId="FileStampChar" w:customStyle="1">
    <w:name w:val="FileStamp Char"/>
    <w:basedOn w:val="DefaultParagraphFont"/>
    <w:link w:val="FileStamp"/>
    <w:rsid w:val="00DD55AC"/>
    <w:rPr>
      <w:kern w:val="0"/>
      <w:sz w:val="16"/>
    </w:rPr>
  </w:style>
  <w:style w:type="character" w:styleId="FileStampCharacter" w:customStyle="1">
    <w:name w:val="File Stamp Character"/>
    <w:basedOn w:val="DefaultParagraphFont"/>
    <w:uiPriority w:val="1"/>
    <w:qFormat/>
    <w:rsid w:val="00A42E1C"/>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color="auto" w:sz="0" w:space="0"/>
      <w:vertAlign w:val="baseline"/>
      <w:em w:val="none"/>
      <w:lang w:val="en-US"/>
    </w:rPr>
  </w:style>
  <w:style w:type="paragraph" w:styleId="Header">
    <w:name w:val="header"/>
    <w:basedOn w:val="Normal"/>
    <w:link w:val="HeaderChar"/>
    <w:uiPriority w:val="99"/>
    <w:unhideWhenUsed/>
    <w:rsid w:val="00A42E1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2E1C"/>
  </w:style>
  <w:style w:type="paragraph" w:styleId="Footer">
    <w:name w:val="footer"/>
    <w:basedOn w:val="Normal"/>
    <w:link w:val="FooterChar"/>
    <w:uiPriority w:val="99"/>
    <w:unhideWhenUsed/>
    <w:rsid w:val="00A42E1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42E1C"/>
  </w:style>
  <w:style w:type="character" w:styleId="PlaceholderText">
    <w:name w:val="Placeholder Text"/>
    <w:basedOn w:val="DefaultParagraphFont"/>
    <w:uiPriority w:val="99"/>
    <w:semiHidden/>
    <w:rsid w:val="00A42E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345F1DD92945789B7A5A6BC10ED0C0"/>
        <w:category>
          <w:name w:val="General"/>
          <w:gallery w:val="placeholder"/>
        </w:category>
        <w:types>
          <w:type w:val="bbPlcHdr"/>
        </w:types>
        <w:behaviors>
          <w:behavior w:val="content"/>
        </w:behaviors>
        <w:guid w:val="{665F6CA2-A351-4B3A-8D16-6705FBA690E8}"/>
      </w:docPartPr>
      <w:docPartBody>
        <w:p w:rsidR="00611EC8" w:rsidRDefault="00611EC8"/>
      </w:docPartBody>
    </w:docPart>
    <w:docPart>
      <w:docPartPr>
        <w:name w:val="E4C380D32CA5465FA0395C98AD81D11C"/>
        <w:category>
          <w:name w:val="General"/>
          <w:gallery w:val="placeholder"/>
        </w:category>
        <w:types>
          <w:type w:val="bbPlcHdr"/>
        </w:types>
        <w:behaviors>
          <w:behavior w:val="content"/>
        </w:behaviors>
        <w:guid w:val="{7D5EB09E-D1F5-4F11-AB4E-7B988A7E0062}"/>
      </w:docPartPr>
      <w:docPartBody>
        <w:p w:rsidR="00611EC8" w:rsidRDefault="00611EC8"/>
      </w:docPartBody>
    </w:docPart>
    <w:docPart>
      <w:docPartPr>
        <w:name w:val="E350B86D5C384C1AA065A5EADFF10B63"/>
        <w:category>
          <w:name w:val="General"/>
          <w:gallery w:val="placeholder"/>
        </w:category>
        <w:types>
          <w:type w:val="bbPlcHdr"/>
        </w:types>
        <w:behaviors>
          <w:behavior w:val="content"/>
        </w:behaviors>
        <w:guid w:val="{37EAF7D9-62D3-4B60-BF00-EA2970B2EA8D}"/>
      </w:docPartPr>
      <w:docPartBody>
        <w:p w:rsidR="00611EC8" w:rsidRDefault="00611EC8"/>
      </w:docPartBody>
    </w:docPart>
    <w:docPart>
      <w:docPartPr>
        <w:name w:val="998A3C9BBDD8485299108988FB6C7DB4"/>
        <w:category>
          <w:name w:val="General"/>
          <w:gallery w:val="placeholder"/>
        </w:category>
        <w:types>
          <w:type w:val="bbPlcHdr"/>
        </w:types>
        <w:behaviors>
          <w:behavior w:val="content"/>
        </w:behaviors>
        <w:guid w:val="{0FA804D4-BD7C-48A6-B200-25B1213BFC70}"/>
      </w:docPartPr>
      <w:docPartBody>
        <w:p w:rsidR="00611EC8" w:rsidRDefault="00611EC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2F5"/>
    <w:rsid w:val="001D71F9"/>
    <w:rsid w:val="00611EC8"/>
    <w:rsid w:val="006562F5"/>
    <w:rsid w:val="0099555C"/>
    <w:rsid w:val="009A7961"/>
    <w:rsid w:val="00CA0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55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