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EC1DA" w14:textId="2B925010" w:rsidR="00C376DA" w:rsidRDefault="009F6D73" w:rsidP="009F6D73">
      <w:pPr>
        <w:jc w:val="center"/>
        <w:rPr>
          <w:rFonts w:ascii="Times New Roman" w:hAnsi="Times New Roman" w:cs="Times New Roman"/>
          <w:b/>
          <w:bCs/>
        </w:rPr>
      </w:pPr>
      <w:r>
        <w:rPr>
          <w:rFonts w:ascii="Times New Roman" w:hAnsi="Times New Roman" w:cs="Times New Roman"/>
          <w:b/>
          <w:bCs/>
        </w:rPr>
        <w:t xml:space="preserve">Summary </w:t>
      </w:r>
      <w:r w:rsidR="00C376DA" w:rsidRPr="00C376DA">
        <w:rPr>
          <w:rFonts w:ascii="Times New Roman" w:hAnsi="Times New Roman" w:cs="Times New Roman"/>
          <w:b/>
          <w:bCs/>
        </w:rPr>
        <w:t xml:space="preserve">Report </w:t>
      </w:r>
      <w:r>
        <w:rPr>
          <w:rFonts w:ascii="Times New Roman" w:hAnsi="Times New Roman" w:cs="Times New Roman"/>
          <w:b/>
          <w:bCs/>
        </w:rPr>
        <w:t xml:space="preserve">Related to </w:t>
      </w:r>
      <w:r w:rsidR="00C376DA" w:rsidRPr="00C376DA">
        <w:rPr>
          <w:rFonts w:ascii="Times New Roman" w:hAnsi="Times New Roman" w:cs="Times New Roman"/>
          <w:b/>
          <w:bCs/>
        </w:rPr>
        <w:t>Benefits of Amending the Village of Golf Manor Community Reinvestment Area Program</w:t>
      </w:r>
    </w:p>
    <w:p w14:paraId="1B9C06A1" w14:textId="1A0BC701" w:rsidR="009F6D73" w:rsidRPr="00C376DA" w:rsidRDefault="009F6D73" w:rsidP="009F6D73">
      <w:pPr>
        <w:jc w:val="center"/>
        <w:rPr>
          <w:rFonts w:ascii="Times New Roman" w:hAnsi="Times New Roman" w:cs="Times New Roman"/>
          <w:b/>
          <w:bCs/>
        </w:rPr>
      </w:pPr>
      <w:r>
        <w:rPr>
          <w:rFonts w:ascii="Times New Roman" w:hAnsi="Times New Roman" w:cs="Times New Roman"/>
          <w:b/>
          <w:bCs/>
        </w:rPr>
        <w:t>July 23, 2026</w:t>
      </w:r>
    </w:p>
    <w:p w14:paraId="626F8F60"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t>Executive Summary</w:t>
      </w:r>
    </w:p>
    <w:p w14:paraId="6CDC4524" w14:textId="7CF32753" w:rsidR="00C376DA" w:rsidRPr="00C376DA" w:rsidRDefault="00C376DA" w:rsidP="00C376DA">
      <w:pPr>
        <w:rPr>
          <w:rFonts w:ascii="Times New Roman" w:hAnsi="Times New Roman" w:cs="Times New Roman"/>
        </w:rPr>
      </w:pPr>
      <w:r w:rsidRPr="00C376DA">
        <w:rPr>
          <w:rFonts w:ascii="Times New Roman" w:hAnsi="Times New Roman" w:cs="Times New Roman"/>
        </w:rPr>
        <w:t xml:space="preserve">The Village of Golf Manor has an opportunity to strengthen its long-term economic development strategy by amending its pre-1994 Community Reinvestment Area (CRA) Program to include all properties within the Village and to provide a 100 percent property tax abatement for eligible improvements. Such an amendment would </w:t>
      </w:r>
      <w:r w:rsidR="009E0D26">
        <w:rPr>
          <w:rFonts w:ascii="Times New Roman" w:hAnsi="Times New Roman" w:cs="Times New Roman"/>
        </w:rPr>
        <w:t>maximize</w:t>
      </w:r>
      <w:r w:rsidRPr="00C376DA">
        <w:rPr>
          <w:rFonts w:ascii="Times New Roman" w:hAnsi="Times New Roman" w:cs="Times New Roman"/>
        </w:rPr>
        <w:t xml:space="preserve"> the Village's incentive program, encourage substantial reinvestment in its housing stock and commercial corridors, </w:t>
      </w:r>
      <w:r w:rsidR="009E0D26">
        <w:rPr>
          <w:rFonts w:ascii="Times New Roman" w:hAnsi="Times New Roman" w:cs="Times New Roman"/>
        </w:rPr>
        <w:t>foster improvements providing</w:t>
      </w:r>
      <w:r w:rsidRPr="00C376DA">
        <w:rPr>
          <w:rFonts w:ascii="Times New Roman" w:hAnsi="Times New Roman" w:cs="Times New Roman"/>
        </w:rPr>
        <w:t xml:space="preserve"> neighborhood stability, expand the tax base over time, and enhance Golf Manor's competitiveness with neighboring communities.</w:t>
      </w:r>
    </w:p>
    <w:p w14:paraId="59556C2A" w14:textId="2E7423CE" w:rsidR="00C376DA" w:rsidRPr="00C376DA" w:rsidRDefault="009E0D26" w:rsidP="00C376DA">
      <w:pPr>
        <w:rPr>
          <w:rFonts w:ascii="Times New Roman" w:hAnsi="Times New Roman" w:cs="Times New Roman"/>
        </w:rPr>
      </w:pPr>
      <w:r>
        <w:rPr>
          <w:rFonts w:ascii="Times New Roman" w:hAnsi="Times New Roman" w:cs="Times New Roman"/>
        </w:rPr>
        <w:t xml:space="preserve">Since </w:t>
      </w:r>
      <w:r w:rsidR="00C376DA" w:rsidRPr="00C376DA">
        <w:rPr>
          <w:rFonts w:ascii="Times New Roman" w:hAnsi="Times New Roman" w:cs="Times New Roman"/>
        </w:rPr>
        <w:t>Golf Manor's CRA was established under Ohio's pre-1994 CRA statutes</w:t>
      </w:r>
      <w:r w:rsidR="008C6EFF">
        <w:rPr>
          <w:rFonts w:ascii="Times New Roman" w:hAnsi="Times New Roman" w:cs="Times New Roman"/>
        </w:rPr>
        <w:t xml:space="preserve"> by Resolution 1990-2</w:t>
      </w:r>
      <w:r w:rsidR="00C376DA" w:rsidRPr="00C376DA">
        <w:rPr>
          <w:rFonts w:ascii="Times New Roman" w:hAnsi="Times New Roman" w:cs="Times New Roman"/>
        </w:rPr>
        <w:t>, the Village retains flexibility unavailable to communities that created CRAs after July 21, 1994. Ohio law continues to recognize and preserve these legacy CRA programs while allowing certain amendments under the statutory framework governing pre-1994 areas.</w:t>
      </w:r>
      <w:r w:rsidR="008C6EFF">
        <w:rPr>
          <w:rFonts w:ascii="Times New Roman" w:hAnsi="Times New Roman" w:cs="Times New Roman"/>
        </w:rPr>
        <w:t xml:space="preserve">  The existing program created by the original resolution is limited to only a portion of the community and contains other eligibility requirements that have witnessed the program going underutilized and not meeting its potential.  </w:t>
      </w:r>
    </w:p>
    <w:p w14:paraId="3D236B4A" w14:textId="77777777" w:rsidR="00C376DA" w:rsidRPr="00C376DA" w:rsidRDefault="009F6D73" w:rsidP="00C376DA">
      <w:pPr>
        <w:rPr>
          <w:rFonts w:ascii="Times New Roman" w:hAnsi="Times New Roman" w:cs="Times New Roman"/>
        </w:rPr>
      </w:pPr>
      <w:r>
        <w:rPr>
          <w:rFonts w:ascii="Times New Roman" w:hAnsi="Times New Roman" w:cs="Times New Roman"/>
        </w:rPr>
        <w:pict w14:anchorId="68A78658">
          <v:rect id="_x0000_i1025" style="width:0;height:1.5pt" o:hralign="center" o:hrstd="t" o:hr="t" fillcolor="#a0a0a0" stroked="f"/>
        </w:pict>
      </w:r>
    </w:p>
    <w:p w14:paraId="12D7BC2B"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t>Background</w:t>
      </w:r>
    </w:p>
    <w:p w14:paraId="795A7FA1"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Community Reinvestment Areas were created by the State of Ohio to encourage private investment in communities experiencing disinvestment or aging infrastructure. Through property tax exemptions on the increased value created by new construction or rehabilitation, communities can stimulate investment that otherwise may not occur.</w:t>
      </w:r>
    </w:p>
    <w:p w14:paraId="1FDF44AB" w14:textId="562CA3C2" w:rsidR="00C376DA" w:rsidRPr="00C376DA" w:rsidRDefault="009E0D26" w:rsidP="00C376DA">
      <w:pPr>
        <w:rPr>
          <w:rFonts w:ascii="Times New Roman" w:hAnsi="Times New Roman" w:cs="Times New Roman"/>
        </w:rPr>
      </w:pPr>
      <w:r>
        <w:rPr>
          <w:rFonts w:ascii="Times New Roman" w:hAnsi="Times New Roman" w:cs="Times New Roman"/>
        </w:rPr>
        <w:t>The Village</w:t>
      </w:r>
      <w:r w:rsidR="00C376DA" w:rsidRPr="00C376DA">
        <w:rPr>
          <w:rFonts w:ascii="Times New Roman" w:hAnsi="Times New Roman" w:cs="Times New Roman"/>
        </w:rPr>
        <w:t xml:space="preserve"> possesses many characteristics that make an expanded CRA particularly effective:</w:t>
      </w:r>
    </w:p>
    <w:p w14:paraId="535A0D4A" w14:textId="77777777" w:rsidR="00C376DA" w:rsidRPr="00C376DA" w:rsidRDefault="00C376DA" w:rsidP="00C376DA">
      <w:pPr>
        <w:numPr>
          <w:ilvl w:val="0"/>
          <w:numId w:val="1"/>
        </w:numPr>
        <w:rPr>
          <w:rFonts w:ascii="Times New Roman" w:hAnsi="Times New Roman" w:cs="Times New Roman"/>
        </w:rPr>
      </w:pPr>
      <w:r w:rsidRPr="00C376DA">
        <w:rPr>
          <w:rFonts w:ascii="Times New Roman" w:hAnsi="Times New Roman" w:cs="Times New Roman"/>
        </w:rPr>
        <w:t>Mature residential neighborhoods with aging housing stock</w:t>
      </w:r>
    </w:p>
    <w:p w14:paraId="40BCC06D" w14:textId="77777777" w:rsidR="00C376DA" w:rsidRPr="00C376DA" w:rsidRDefault="00C376DA" w:rsidP="00C376DA">
      <w:pPr>
        <w:numPr>
          <w:ilvl w:val="0"/>
          <w:numId w:val="1"/>
        </w:numPr>
        <w:rPr>
          <w:rFonts w:ascii="Times New Roman" w:hAnsi="Times New Roman" w:cs="Times New Roman"/>
        </w:rPr>
      </w:pPr>
      <w:r w:rsidRPr="00C376DA">
        <w:rPr>
          <w:rFonts w:ascii="Times New Roman" w:hAnsi="Times New Roman" w:cs="Times New Roman"/>
        </w:rPr>
        <w:t>Older commercial buildings requiring modernization</w:t>
      </w:r>
    </w:p>
    <w:p w14:paraId="242EE8B2" w14:textId="77777777" w:rsidR="00C376DA" w:rsidRPr="00C376DA" w:rsidRDefault="00C376DA" w:rsidP="00C376DA">
      <w:pPr>
        <w:numPr>
          <w:ilvl w:val="0"/>
          <w:numId w:val="1"/>
        </w:numPr>
        <w:rPr>
          <w:rFonts w:ascii="Times New Roman" w:hAnsi="Times New Roman" w:cs="Times New Roman"/>
        </w:rPr>
      </w:pPr>
      <w:r w:rsidRPr="00C376DA">
        <w:rPr>
          <w:rFonts w:ascii="Times New Roman" w:hAnsi="Times New Roman" w:cs="Times New Roman"/>
        </w:rPr>
        <w:t>Limited vacant land for new development</w:t>
      </w:r>
    </w:p>
    <w:p w14:paraId="36A1B900" w14:textId="77777777" w:rsidR="00C376DA" w:rsidRPr="00C376DA" w:rsidRDefault="00C376DA" w:rsidP="00C376DA">
      <w:pPr>
        <w:numPr>
          <w:ilvl w:val="0"/>
          <w:numId w:val="1"/>
        </w:numPr>
        <w:rPr>
          <w:rFonts w:ascii="Times New Roman" w:hAnsi="Times New Roman" w:cs="Times New Roman"/>
        </w:rPr>
      </w:pPr>
      <w:r w:rsidRPr="00C376DA">
        <w:rPr>
          <w:rFonts w:ascii="Times New Roman" w:hAnsi="Times New Roman" w:cs="Times New Roman"/>
        </w:rPr>
        <w:t>Strong regional location within Hamilton County</w:t>
      </w:r>
    </w:p>
    <w:p w14:paraId="754301A6" w14:textId="6B80D62A" w:rsidR="00C376DA" w:rsidRPr="00C376DA" w:rsidRDefault="009E0D26" w:rsidP="00C376DA">
      <w:pPr>
        <w:numPr>
          <w:ilvl w:val="0"/>
          <w:numId w:val="1"/>
        </w:numPr>
        <w:rPr>
          <w:rFonts w:ascii="Times New Roman" w:hAnsi="Times New Roman" w:cs="Times New Roman"/>
        </w:rPr>
      </w:pPr>
      <w:r>
        <w:rPr>
          <w:rFonts w:ascii="Times New Roman" w:hAnsi="Times New Roman" w:cs="Times New Roman"/>
        </w:rPr>
        <w:t>A policy desire</w:t>
      </w:r>
      <w:r w:rsidR="00C376DA" w:rsidRPr="00C376DA">
        <w:rPr>
          <w:rFonts w:ascii="Times New Roman" w:hAnsi="Times New Roman" w:cs="Times New Roman"/>
        </w:rPr>
        <w:t xml:space="preserve"> to increase owner investment while preserving neighborhood character</w:t>
      </w:r>
    </w:p>
    <w:p w14:paraId="26A3368A"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Rather than relying solely on new development, Golf Manor's future depends largely upon reinvestment in existing properties.</w:t>
      </w:r>
    </w:p>
    <w:p w14:paraId="5E702213" w14:textId="77777777" w:rsidR="00C376DA" w:rsidRPr="00C376DA" w:rsidRDefault="009F6D73" w:rsidP="00C376DA">
      <w:pPr>
        <w:rPr>
          <w:rFonts w:ascii="Times New Roman" w:hAnsi="Times New Roman" w:cs="Times New Roman"/>
        </w:rPr>
      </w:pPr>
      <w:r>
        <w:rPr>
          <w:rFonts w:ascii="Times New Roman" w:hAnsi="Times New Roman" w:cs="Times New Roman"/>
        </w:rPr>
        <w:pict w14:anchorId="7DD9BB53">
          <v:rect id="_x0000_i1026" style="width:0;height:1.5pt" o:hralign="center" o:hrstd="t" o:hr="t" fillcolor="#a0a0a0" stroked="f"/>
        </w:pict>
      </w:r>
    </w:p>
    <w:p w14:paraId="0ED819DB"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lastRenderedPageBreak/>
        <w:t>Benefits of Expanding the CRA to Include All Properties</w:t>
      </w:r>
    </w:p>
    <w:p w14:paraId="1364B011"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t>1. Creates Equal Opportunity Throughout the Village</w:t>
      </w:r>
    </w:p>
    <w:p w14:paraId="18C336EC" w14:textId="2A37E312" w:rsidR="00C376DA" w:rsidRPr="00C376DA" w:rsidRDefault="00C376DA" w:rsidP="00C376DA">
      <w:pPr>
        <w:rPr>
          <w:rFonts w:ascii="Times New Roman" w:hAnsi="Times New Roman" w:cs="Times New Roman"/>
        </w:rPr>
      </w:pPr>
      <w:r w:rsidRPr="00C376DA">
        <w:rPr>
          <w:rFonts w:ascii="Times New Roman" w:hAnsi="Times New Roman" w:cs="Times New Roman"/>
        </w:rPr>
        <w:t xml:space="preserve">Limiting eligibility to selected geographic areas </w:t>
      </w:r>
      <w:r w:rsidR="009E0D26">
        <w:rPr>
          <w:rFonts w:ascii="Times New Roman" w:hAnsi="Times New Roman" w:cs="Times New Roman"/>
        </w:rPr>
        <w:t xml:space="preserve">or throttling the level of benefits based on the scope of certain improvements </w:t>
      </w:r>
      <w:r w:rsidRPr="00C376DA">
        <w:rPr>
          <w:rFonts w:ascii="Times New Roman" w:hAnsi="Times New Roman" w:cs="Times New Roman"/>
        </w:rPr>
        <w:t>can unintentionally create inequities among property owners.</w:t>
      </w:r>
    </w:p>
    <w:p w14:paraId="141EBECC"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Village-wide eligibility would:</w:t>
      </w:r>
    </w:p>
    <w:p w14:paraId="7A8A6163" w14:textId="77777777" w:rsidR="00C376DA" w:rsidRPr="00C376DA" w:rsidRDefault="00C376DA" w:rsidP="00C376DA">
      <w:pPr>
        <w:numPr>
          <w:ilvl w:val="0"/>
          <w:numId w:val="2"/>
        </w:numPr>
        <w:rPr>
          <w:rFonts w:ascii="Times New Roman" w:hAnsi="Times New Roman" w:cs="Times New Roman"/>
        </w:rPr>
      </w:pPr>
      <w:r w:rsidRPr="00C376DA">
        <w:rPr>
          <w:rFonts w:ascii="Times New Roman" w:hAnsi="Times New Roman" w:cs="Times New Roman"/>
        </w:rPr>
        <w:t>eliminate arbitrary boundaries;</w:t>
      </w:r>
    </w:p>
    <w:p w14:paraId="29C70588" w14:textId="77777777" w:rsidR="00C376DA" w:rsidRPr="00C376DA" w:rsidRDefault="00C376DA" w:rsidP="00C376DA">
      <w:pPr>
        <w:numPr>
          <w:ilvl w:val="0"/>
          <w:numId w:val="2"/>
        </w:numPr>
        <w:rPr>
          <w:rFonts w:ascii="Times New Roman" w:hAnsi="Times New Roman" w:cs="Times New Roman"/>
        </w:rPr>
      </w:pPr>
      <w:r w:rsidRPr="00C376DA">
        <w:rPr>
          <w:rFonts w:ascii="Times New Roman" w:hAnsi="Times New Roman" w:cs="Times New Roman"/>
        </w:rPr>
        <w:t>simplify program administration;</w:t>
      </w:r>
    </w:p>
    <w:p w14:paraId="532C01E8" w14:textId="77777777" w:rsidR="00C376DA" w:rsidRPr="00C376DA" w:rsidRDefault="00C376DA" w:rsidP="00C376DA">
      <w:pPr>
        <w:numPr>
          <w:ilvl w:val="0"/>
          <w:numId w:val="2"/>
        </w:numPr>
        <w:rPr>
          <w:rFonts w:ascii="Times New Roman" w:hAnsi="Times New Roman" w:cs="Times New Roman"/>
        </w:rPr>
      </w:pPr>
      <w:r w:rsidRPr="00C376DA">
        <w:rPr>
          <w:rFonts w:ascii="Times New Roman" w:hAnsi="Times New Roman" w:cs="Times New Roman"/>
        </w:rPr>
        <w:t>ensure every homeowner and business owner has equal access to incentives; and</w:t>
      </w:r>
    </w:p>
    <w:p w14:paraId="5A51F067" w14:textId="7B11FD49" w:rsidR="00C376DA" w:rsidRPr="00C376DA" w:rsidRDefault="00C376DA" w:rsidP="00C376DA">
      <w:pPr>
        <w:numPr>
          <w:ilvl w:val="0"/>
          <w:numId w:val="2"/>
        </w:numPr>
        <w:rPr>
          <w:rFonts w:ascii="Times New Roman" w:hAnsi="Times New Roman" w:cs="Times New Roman"/>
        </w:rPr>
      </w:pPr>
      <w:r w:rsidRPr="00C376DA">
        <w:rPr>
          <w:rFonts w:ascii="Times New Roman" w:hAnsi="Times New Roman" w:cs="Times New Roman"/>
        </w:rPr>
        <w:t xml:space="preserve">reinforce the message that </w:t>
      </w:r>
      <w:r w:rsidR="009E0D26">
        <w:rPr>
          <w:rFonts w:ascii="Times New Roman" w:hAnsi="Times New Roman" w:cs="Times New Roman"/>
        </w:rPr>
        <w:t>the entire community</w:t>
      </w:r>
      <w:r w:rsidRPr="00C376DA">
        <w:rPr>
          <w:rFonts w:ascii="Times New Roman" w:hAnsi="Times New Roman" w:cs="Times New Roman"/>
        </w:rPr>
        <w:t xml:space="preserve"> is </w:t>
      </w:r>
      <w:r w:rsidR="009E0D26">
        <w:rPr>
          <w:rFonts w:ascii="Times New Roman" w:hAnsi="Times New Roman" w:cs="Times New Roman"/>
        </w:rPr>
        <w:t xml:space="preserve">a focus for </w:t>
      </w:r>
      <w:r w:rsidRPr="00C376DA">
        <w:rPr>
          <w:rFonts w:ascii="Times New Roman" w:hAnsi="Times New Roman" w:cs="Times New Roman"/>
        </w:rPr>
        <w:t>investment.</w:t>
      </w:r>
    </w:p>
    <w:p w14:paraId="1480986E" w14:textId="36667256" w:rsidR="00C376DA" w:rsidRPr="00C376DA" w:rsidRDefault="00C376DA" w:rsidP="00C376DA">
      <w:pPr>
        <w:rPr>
          <w:rFonts w:ascii="Times New Roman" w:hAnsi="Times New Roman" w:cs="Times New Roman"/>
        </w:rPr>
      </w:pPr>
      <w:r w:rsidRPr="00C376DA">
        <w:rPr>
          <w:rFonts w:ascii="Times New Roman" w:hAnsi="Times New Roman" w:cs="Times New Roman"/>
        </w:rPr>
        <w:t xml:space="preserve">Universal eligibility also reduces confusion among </w:t>
      </w:r>
      <w:r w:rsidR="009E0D26">
        <w:rPr>
          <w:rFonts w:ascii="Times New Roman" w:hAnsi="Times New Roman" w:cs="Times New Roman"/>
        </w:rPr>
        <w:t>property owners</w:t>
      </w:r>
      <w:r w:rsidRPr="00C376DA">
        <w:rPr>
          <w:rFonts w:ascii="Times New Roman" w:hAnsi="Times New Roman" w:cs="Times New Roman"/>
        </w:rPr>
        <w:t xml:space="preserve"> and developers.</w:t>
      </w:r>
    </w:p>
    <w:p w14:paraId="246474DA" w14:textId="77777777" w:rsidR="00C376DA" w:rsidRPr="00C376DA" w:rsidRDefault="009F6D73" w:rsidP="00C376DA">
      <w:pPr>
        <w:rPr>
          <w:rFonts w:ascii="Times New Roman" w:hAnsi="Times New Roman" w:cs="Times New Roman"/>
        </w:rPr>
      </w:pPr>
      <w:r>
        <w:rPr>
          <w:rFonts w:ascii="Times New Roman" w:hAnsi="Times New Roman" w:cs="Times New Roman"/>
        </w:rPr>
        <w:pict w14:anchorId="24F46BCB">
          <v:rect id="_x0000_i1027" style="width:0;height:1.5pt" o:hralign="center" o:hrstd="t" o:hr="t" fillcolor="#a0a0a0" stroked="f"/>
        </w:pict>
      </w:r>
    </w:p>
    <w:p w14:paraId="3CE38E36"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t>2. Encourages Significant Private Investment</w:t>
      </w:r>
    </w:p>
    <w:p w14:paraId="00D37E3F"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Property tax abatements reduce the effective cost of major improvements.</w:t>
      </w:r>
    </w:p>
    <w:p w14:paraId="4C9ED515"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When homeowners know that increased property value resulting from renovations will not immediately increase property taxes, they are more likely to undertake projects such as:</w:t>
      </w:r>
    </w:p>
    <w:p w14:paraId="04616831" w14:textId="77777777" w:rsidR="00C376DA" w:rsidRPr="00C376DA" w:rsidRDefault="00C376DA" w:rsidP="00C376DA">
      <w:pPr>
        <w:numPr>
          <w:ilvl w:val="0"/>
          <w:numId w:val="3"/>
        </w:numPr>
        <w:rPr>
          <w:rFonts w:ascii="Times New Roman" w:hAnsi="Times New Roman" w:cs="Times New Roman"/>
        </w:rPr>
      </w:pPr>
      <w:r w:rsidRPr="00C376DA">
        <w:rPr>
          <w:rFonts w:ascii="Times New Roman" w:hAnsi="Times New Roman" w:cs="Times New Roman"/>
        </w:rPr>
        <w:t>additions;</w:t>
      </w:r>
    </w:p>
    <w:p w14:paraId="27E6CB69" w14:textId="77777777" w:rsidR="00C376DA" w:rsidRPr="00C376DA" w:rsidRDefault="00C376DA" w:rsidP="00C376DA">
      <w:pPr>
        <w:numPr>
          <w:ilvl w:val="0"/>
          <w:numId w:val="3"/>
        </w:numPr>
        <w:rPr>
          <w:rFonts w:ascii="Times New Roman" w:hAnsi="Times New Roman" w:cs="Times New Roman"/>
        </w:rPr>
      </w:pPr>
      <w:r w:rsidRPr="00C376DA">
        <w:rPr>
          <w:rFonts w:ascii="Times New Roman" w:hAnsi="Times New Roman" w:cs="Times New Roman"/>
        </w:rPr>
        <w:t>complete interior renovations;</w:t>
      </w:r>
    </w:p>
    <w:p w14:paraId="5C164A0B" w14:textId="77777777" w:rsidR="00C376DA" w:rsidRPr="00C376DA" w:rsidRDefault="00C376DA" w:rsidP="00C376DA">
      <w:pPr>
        <w:numPr>
          <w:ilvl w:val="0"/>
          <w:numId w:val="3"/>
        </w:numPr>
        <w:rPr>
          <w:rFonts w:ascii="Times New Roman" w:hAnsi="Times New Roman" w:cs="Times New Roman"/>
        </w:rPr>
      </w:pPr>
      <w:r w:rsidRPr="00C376DA">
        <w:rPr>
          <w:rFonts w:ascii="Times New Roman" w:hAnsi="Times New Roman" w:cs="Times New Roman"/>
        </w:rPr>
        <w:t>structural repairs;</w:t>
      </w:r>
    </w:p>
    <w:p w14:paraId="5E236C19" w14:textId="77777777" w:rsidR="00C376DA" w:rsidRPr="00C376DA" w:rsidRDefault="00C376DA" w:rsidP="00C376DA">
      <w:pPr>
        <w:numPr>
          <w:ilvl w:val="0"/>
          <w:numId w:val="3"/>
        </w:numPr>
        <w:rPr>
          <w:rFonts w:ascii="Times New Roman" w:hAnsi="Times New Roman" w:cs="Times New Roman"/>
        </w:rPr>
      </w:pPr>
      <w:r w:rsidRPr="00C376DA">
        <w:rPr>
          <w:rFonts w:ascii="Times New Roman" w:hAnsi="Times New Roman" w:cs="Times New Roman"/>
        </w:rPr>
        <w:t>roofing;</w:t>
      </w:r>
    </w:p>
    <w:p w14:paraId="0FF6EEB3" w14:textId="77777777" w:rsidR="00C376DA" w:rsidRPr="00C376DA" w:rsidRDefault="00C376DA" w:rsidP="00C376DA">
      <w:pPr>
        <w:numPr>
          <w:ilvl w:val="0"/>
          <w:numId w:val="3"/>
        </w:numPr>
        <w:rPr>
          <w:rFonts w:ascii="Times New Roman" w:hAnsi="Times New Roman" w:cs="Times New Roman"/>
        </w:rPr>
      </w:pPr>
      <w:r w:rsidRPr="00C376DA">
        <w:rPr>
          <w:rFonts w:ascii="Times New Roman" w:hAnsi="Times New Roman" w:cs="Times New Roman"/>
        </w:rPr>
        <w:t>HVAC replacement;</w:t>
      </w:r>
    </w:p>
    <w:p w14:paraId="0F3006EC" w14:textId="77777777" w:rsidR="00C376DA" w:rsidRPr="00C376DA" w:rsidRDefault="00C376DA" w:rsidP="00C376DA">
      <w:pPr>
        <w:numPr>
          <w:ilvl w:val="0"/>
          <w:numId w:val="3"/>
        </w:numPr>
        <w:rPr>
          <w:rFonts w:ascii="Times New Roman" w:hAnsi="Times New Roman" w:cs="Times New Roman"/>
        </w:rPr>
      </w:pPr>
      <w:r w:rsidRPr="00C376DA">
        <w:rPr>
          <w:rFonts w:ascii="Times New Roman" w:hAnsi="Times New Roman" w:cs="Times New Roman"/>
        </w:rPr>
        <w:t>accessibility improvements;</w:t>
      </w:r>
    </w:p>
    <w:p w14:paraId="4086408F" w14:textId="77777777" w:rsidR="00C376DA" w:rsidRPr="00C376DA" w:rsidRDefault="00C376DA" w:rsidP="00C376DA">
      <w:pPr>
        <w:numPr>
          <w:ilvl w:val="0"/>
          <w:numId w:val="3"/>
        </w:numPr>
        <w:rPr>
          <w:rFonts w:ascii="Times New Roman" w:hAnsi="Times New Roman" w:cs="Times New Roman"/>
        </w:rPr>
      </w:pPr>
      <w:r w:rsidRPr="00C376DA">
        <w:rPr>
          <w:rFonts w:ascii="Times New Roman" w:hAnsi="Times New Roman" w:cs="Times New Roman"/>
        </w:rPr>
        <w:t>energy-efficient upgrades; and</w:t>
      </w:r>
    </w:p>
    <w:p w14:paraId="796789F5" w14:textId="77777777" w:rsidR="00C376DA" w:rsidRPr="00C376DA" w:rsidRDefault="00C376DA" w:rsidP="00C376DA">
      <w:pPr>
        <w:numPr>
          <w:ilvl w:val="0"/>
          <w:numId w:val="3"/>
        </w:numPr>
        <w:rPr>
          <w:rFonts w:ascii="Times New Roman" w:hAnsi="Times New Roman" w:cs="Times New Roman"/>
        </w:rPr>
      </w:pPr>
      <w:r w:rsidRPr="00C376DA">
        <w:rPr>
          <w:rFonts w:ascii="Times New Roman" w:hAnsi="Times New Roman" w:cs="Times New Roman"/>
        </w:rPr>
        <w:t>historic preservation.</w:t>
      </w:r>
    </w:p>
    <w:p w14:paraId="14247E4F"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Commercial property owners similarly become more willing to modernize aging buildings.</w:t>
      </w:r>
    </w:p>
    <w:p w14:paraId="570E4B61"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The result is increased private investment without requiring direct public expenditures.</w:t>
      </w:r>
    </w:p>
    <w:p w14:paraId="5A6EA84C" w14:textId="77777777" w:rsidR="00C376DA" w:rsidRPr="00C376DA" w:rsidRDefault="009F6D73" w:rsidP="00C376DA">
      <w:pPr>
        <w:rPr>
          <w:rFonts w:ascii="Times New Roman" w:hAnsi="Times New Roman" w:cs="Times New Roman"/>
        </w:rPr>
      </w:pPr>
      <w:r>
        <w:rPr>
          <w:rFonts w:ascii="Times New Roman" w:hAnsi="Times New Roman" w:cs="Times New Roman"/>
        </w:rPr>
        <w:pict w14:anchorId="4FD82256">
          <v:rect id="_x0000_i1028" style="width:0;height:1.5pt" o:hralign="center" o:hrstd="t" o:hr="t" fillcolor="#a0a0a0" stroked="f"/>
        </w:pict>
      </w:r>
    </w:p>
    <w:p w14:paraId="623B4034"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t>3. Improves Housing Quality</w:t>
      </w:r>
    </w:p>
    <w:p w14:paraId="4A8280A7" w14:textId="22C8C31F" w:rsidR="00C376DA" w:rsidRPr="00C376DA" w:rsidRDefault="00C376DA" w:rsidP="00C376DA">
      <w:pPr>
        <w:rPr>
          <w:rFonts w:ascii="Times New Roman" w:hAnsi="Times New Roman" w:cs="Times New Roman"/>
        </w:rPr>
      </w:pPr>
      <w:r w:rsidRPr="00C376DA">
        <w:rPr>
          <w:rFonts w:ascii="Times New Roman" w:hAnsi="Times New Roman" w:cs="Times New Roman"/>
        </w:rPr>
        <w:lastRenderedPageBreak/>
        <w:t>Golf Manor's housing stock is one of its greatest assets.</w:t>
      </w:r>
      <w:r w:rsidR="009E0D26">
        <w:rPr>
          <w:rFonts w:ascii="Times New Roman" w:hAnsi="Times New Roman" w:cs="Times New Roman"/>
        </w:rPr>
        <w:t xml:space="preserve">  </w:t>
      </w:r>
      <w:r w:rsidRPr="00C376DA">
        <w:rPr>
          <w:rFonts w:ascii="Times New Roman" w:hAnsi="Times New Roman" w:cs="Times New Roman"/>
        </w:rPr>
        <w:t>Many homes are decades old and require substantial modernization.</w:t>
      </w:r>
      <w:r w:rsidR="009E0D26">
        <w:rPr>
          <w:rFonts w:ascii="Times New Roman" w:hAnsi="Times New Roman" w:cs="Times New Roman"/>
        </w:rPr>
        <w:t xml:space="preserve">  </w:t>
      </w:r>
      <w:r w:rsidRPr="00C376DA">
        <w:rPr>
          <w:rFonts w:ascii="Times New Roman" w:hAnsi="Times New Roman" w:cs="Times New Roman"/>
        </w:rPr>
        <w:t xml:space="preserve">An expanded CRA </w:t>
      </w:r>
      <w:r w:rsidR="009E0D26">
        <w:rPr>
          <w:rFonts w:ascii="Times New Roman" w:hAnsi="Times New Roman" w:cs="Times New Roman"/>
        </w:rPr>
        <w:t xml:space="preserve">program </w:t>
      </w:r>
      <w:r w:rsidRPr="00C376DA">
        <w:rPr>
          <w:rFonts w:ascii="Times New Roman" w:hAnsi="Times New Roman" w:cs="Times New Roman"/>
        </w:rPr>
        <w:t>encourages:</w:t>
      </w:r>
    </w:p>
    <w:p w14:paraId="0B8E62C2" w14:textId="77777777" w:rsidR="00C376DA" w:rsidRPr="00C376DA" w:rsidRDefault="00C376DA" w:rsidP="00C376DA">
      <w:pPr>
        <w:numPr>
          <w:ilvl w:val="0"/>
          <w:numId w:val="4"/>
        </w:numPr>
        <w:rPr>
          <w:rFonts w:ascii="Times New Roman" w:hAnsi="Times New Roman" w:cs="Times New Roman"/>
        </w:rPr>
      </w:pPr>
      <w:r w:rsidRPr="00C376DA">
        <w:rPr>
          <w:rFonts w:ascii="Times New Roman" w:hAnsi="Times New Roman" w:cs="Times New Roman"/>
        </w:rPr>
        <w:t>rehabilitation rather than deferred maintenance;</w:t>
      </w:r>
    </w:p>
    <w:p w14:paraId="706F6904" w14:textId="77777777" w:rsidR="00C376DA" w:rsidRPr="00C376DA" w:rsidRDefault="00C376DA" w:rsidP="00C376DA">
      <w:pPr>
        <w:numPr>
          <w:ilvl w:val="0"/>
          <w:numId w:val="4"/>
        </w:numPr>
        <w:rPr>
          <w:rFonts w:ascii="Times New Roman" w:hAnsi="Times New Roman" w:cs="Times New Roman"/>
        </w:rPr>
      </w:pPr>
      <w:r w:rsidRPr="00C376DA">
        <w:rPr>
          <w:rFonts w:ascii="Times New Roman" w:hAnsi="Times New Roman" w:cs="Times New Roman"/>
        </w:rPr>
        <w:t>preservation of historic architecture;</w:t>
      </w:r>
    </w:p>
    <w:p w14:paraId="7D1CB5A9" w14:textId="77777777" w:rsidR="00C376DA" w:rsidRPr="00C376DA" w:rsidRDefault="00C376DA" w:rsidP="00C376DA">
      <w:pPr>
        <w:numPr>
          <w:ilvl w:val="0"/>
          <w:numId w:val="4"/>
        </w:numPr>
        <w:rPr>
          <w:rFonts w:ascii="Times New Roman" w:hAnsi="Times New Roman" w:cs="Times New Roman"/>
        </w:rPr>
      </w:pPr>
      <w:r w:rsidRPr="00C376DA">
        <w:rPr>
          <w:rFonts w:ascii="Times New Roman" w:hAnsi="Times New Roman" w:cs="Times New Roman"/>
        </w:rPr>
        <w:t>modernization of outdated homes;</w:t>
      </w:r>
    </w:p>
    <w:p w14:paraId="5172144C" w14:textId="77777777" w:rsidR="00C376DA" w:rsidRPr="00C376DA" w:rsidRDefault="00C376DA" w:rsidP="00C376DA">
      <w:pPr>
        <w:numPr>
          <w:ilvl w:val="0"/>
          <w:numId w:val="4"/>
        </w:numPr>
        <w:rPr>
          <w:rFonts w:ascii="Times New Roman" w:hAnsi="Times New Roman" w:cs="Times New Roman"/>
        </w:rPr>
      </w:pPr>
      <w:r w:rsidRPr="00C376DA">
        <w:rPr>
          <w:rFonts w:ascii="Times New Roman" w:hAnsi="Times New Roman" w:cs="Times New Roman"/>
        </w:rPr>
        <w:t>improved energy efficiency;</w:t>
      </w:r>
    </w:p>
    <w:p w14:paraId="208183D9" w14:textId="77777777" w:rsidR="00C376DA" w:rsidRPr="00C376DA" w:rsidRDefault="00C376DA" w:rsidP="00C376DA">
      <w:pPr>
        <w:numPr>
          <w:ilvl w:val="0"/>
          <w:numId w:val="4"/>
        </w:numPr>
        <w:rPr>
          <w:rFonts w:ascii="Times New Roman" w:hAnsi="Times New Roman" w:cs="Times New Roman"/>
        </w:rPr>
      </w:pPr>
      <w:r w:rsidRPr="00C376DA">
        <w:rPr>
          <w:rFonts w:ascii="Times New Roman" w:hAnsi="Times New Roman" w:cs="Times New Roman"/>
        </w:rPr>
        <w:t>safer housing conditions; and</w:t>
      </w:r>
    </w:p>
    <w:p w14:paraId="23ABE650" w14:textId="77777777" w:rsidR="00C376DA" w:rsidRPr="00C376DA" w:rsidRDefault="00C376DA" w:rsidP="00C376DA">
      <w:pPr>
        <w:numPr>
          <w:ilvl w:val="0"/>
          <w:numId w:val="4"/>
        </w:numPr>
        <w:rPr>
          <w:rFonts w:ascii="Times New Roman" w:hAnsi="Times New Roman" w:cs="Times New Roman"/>
        </w:rPr>
      </w:pPr>
      <w:r w:rsidRPr="00C376DA">
        <w:rPr>
          <w:rFonts w:ascii="Times New Roman" w:hAnsi="Times New Roman" w:cs="Times New Roman"/>
        </w:rPr>
        <w:t>longer building life cycles.</w:t>
      </w:r>
    </w:p>
    <w:p w14:paraId="14AF53AC" w14:textId="0AF233DD" w:rsidR="00C376DA" w:rsidRPr="00C376DA" w:rsidRDefault="00C376DA" w:rsidP="00C376DA">
      <w:pPr>
        <w:rPr>
          <w:rFonts w:ascii="Times New Roman" w:hAnsi="Times New Roman" w:cs="Times New Roman"/>
        </w:rPr>
      </w:pPr>
      <w:r w:rsidRPr="00C376DA">
        <w:rPr>
          <w:rFonts w:ascii="Times New Roman" w:hAnsi="Times New Roman" w:cs="Times New Roman"/>
        </w:rPr>
        <w:t>Over time</w:t>
      </w:r>
      <w:r w:rsidR="009E0D26">
        <w:rPr>
          <w:rFonts w:ascii="Times New Roman" w:hAnsi="Times New Roman" w:cs="Times New Roman"/>
        </w:rPr>
        <w:t>,</w:t>
      </w:r>
      <w:r w:rsidRPr="00C376DA">
        <w:rPr>
          <w:rFonts w:ascii="Times New Roman" w:hAnsi="Times New Roman" w:cs="Times New Roman"/>
        </w:rPr>
        <w:t xml:space="preserve"> this raises overall neighborhood quality.</w:t>
      </w:r>
    </w:p>
    <w:p w14:paraId="2529A156" w14:textId="77777777" w:rsidR="00C376DA" w:rsidRPr="00C376DA" w:rsidRDefault="009F6D73" w:rsidP="00C376DA">
      <w:pPr>
        <w:rPr>
          <w:rFonts w:ascii="Times New Roman" w:hAnsi="Times New Roman" w:cs="Times New Roman"/>
        </w:rPr>
      </w:pPr>
      <w:r>
        <w:rPr>
          <w:rFonts w:ascii="Times New Roman" w:hAnsi="Times New Roman" w:cs="Times New Roman"/>
        </w:rPr>
        <w:pict w14:anchorId="31AA240C">
          <v:rect id="_x0000_i1029" style="width:0;height:1.5pt" o:hralign="center" o:hrstd="t" o:hr="t" fillcolor="#a0a0a0" stroked="f"/>
        </w:pict>
      </w:r>
    </w:p>
    <w:p w14:paraId="491F2E64"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t>4. Strengthens Property Values</w:t>
      </w:r>
    </w:p>
    <w:p w14:paraId="58FD216B" w14:textId="2C600D72" w:rsidR="00C376DA" w:rsidRPr="00C376DA" w:rsidRDefault="00C376DA" w:rsidP="00C376DA">
      <w:pPr>
        <w:rPr>
          <w:rFonts w:ascii="Times New Roman" w:hAnsi="Times New Roman" w:cs="Times New Roman"/>
        </w:rPr>
      </w:pPr>
      <w:r w:rsidRPr="00C376DA">
        <w:rPr>
          <w:rFonts w:ascii="Times New Roman" w:hAnsi="Times New Roman" w:cs="Times New Roman"/>
        </w:rPr>
        <w:t>Communities that experience sustained reinvestment generally see stronger property values.</w:t>
      </w:r>
      <w:r w:rsidR="009E0D26">
        <w:rPr>
          <w:rFonts w:ascii="Times New Roman" w:hAnsi="Times New Roman" w:cs="Times New Roman"/>
        </w:rPr>
        <w:t xml:space="preserve">  </w:t>
      </w:r>
      <w:r w:rsidRPr="00C376DA">
        <w:rPr>
          <w:rFonts w:ascii="Times New Roman" w:hAnsi="Times New Roman" w:cs="Times New Roman"/>
        </w:rPr>
        <w:t>Improved homes and businesses increase neighborhood desirability.</w:t>
      </w:r>
    </w:p>
    <w:p w14:paraId="01F7E662" w14:textId="5596D822" w:rsidR="00C376DA" w:rsidRPr="00C376DA" w:rsidRDefault="009E0D26" w:rsidP="00C376DA">
      <w:pPr>
        <w:rPr>
          <w:rFonts w:ascii="Times New Roman" w:hAnsi="Times New Roman" w:cs="Times New Roman"/>
        </w:rPr>
      </w:pPr>
      <w:r>
        <w:rPr>
          <w:rFonts w:ascii="Times New Roman" w:hAnsi="Times New Roman" w:cs="Times New Roman"/>
        </w:rPr>
        <w:t>Potential b</w:t>
      </w:r>
      <w:r w:rsidR="00C376DA" w:rsidRPr="00C376DA">
        <w:rPr>
          <w:rFonts w:ascii="Times New Roman" w:hAnsi="Times New Roman" w:cs="Times New Roman"/>
        </w:rPr>
        <w:t>enefits include:</w:t>
      </w:r>
    </w:p>
    <w:p w14:paraId="1E4DEF48" w14:textId="77777777" w:rsidR="00C376DA" w:rsidRPr="00C376DA" w:rsidRDefault="00C376DA" w:rsidP="00C376DA">
      <w:pPr>
        <w:numPr>
          <w:ilvl w:val="0"/>
          <w:numId w:val="5"/>
        </w:numPr>
        <w:rPr>
          <w:rFonts w:ascii="Times New Roman" w:hAnsi="Times New Roman" w:cs="Times New Roman"/>
        </w:rPr>
      </w:pPr>
      <w:r w:rsidRPr="00C376DA">
        <w:rPr>
          <w:rFonts w:ascii="Times New Roman" w:hAnsi="Times New Roman" w:cs="Times New Roman"/>
        </w:rPr>
        <w:t>higher resale values;</w:t>
      </w:r>
    </w:p>
    <w:p w14:paraId="2EE1610C" w14:textId="77777777" w:rsidR="00C376DA" w:rsidRPr="00C376DA" w:rsidRDefault="00C376DA" w:rsidP="00C376DA">
      <w:pPr>
        <w:numPr>
          <w:ilvl w:val="0"/>
          <w:numId w:val="5"/>
        </w:numPr>
        <w:rPr>
          <w:rFonts w:ascii="Times New Roman" w:hAnsi="Times New Roman" w:cs="Times New Roman"/>
        </w:rPr>
      </w:pPr>
      <w:r w:rsidRPr="00C376DA">
        <w:rPr>
          <w:rFonts w:ascii="Times New Roman" w:hAnsi="Times New Roman" w:cs="Times New Roman"/>
        </w:rPr>
        <w:t>stronger buyer demand;</w:t>
      </w:r>
    </w:p>
    <w:p w14:paraId="1754C335" w14:textId="77777777" w:rsidR="00C376DA" w:rsidRPr="00C376DA" w:rsidRDefault="00C376DA" w:rsidP="00C376DA">
      <w:pPr>
        <w:numPr>
          <w:ilvl w:val="0"/>
          <w:numId w:val="5"/>
        </w:numPr>
        <w:rPr>
          <w:rFonts w:ascii="Times New Roman" w:hAnsi="Times New Roman" w:cs="Times New Roman"/>
        </w:rPr>
      </w:pPr>
      <w:r w:rsidRPr="00C376DA">
        <w:rPr>
          <w:rFonts w:ascii="Times New Roman" w:hAnsi="Times New Roman" w:cs="Times New Roman"/>
        </w:rPr>
        <w:t>reduced vacancy;</w:t>
      </w:r>
    </w:p>
    <w:p w14:paraId="29D1846C" w14:textId="77777777" w:rsidR="00C376DA" w:rsidRPr="00C376DA" w:rsidRDefault="00C376DA" w:rsidP="00C376DA">
      <w:pPr>
        <w:numPr>
          <w:ilvl w:val="0"/>
          <w:numId w:val="5"/>
        </w:numPr>
        <w:rPr>
          <w:rFonts w:ascii="Times New Roman" w:hAnsi="Times New Roman" w:cs="Times New Roman"/>
        </w:rPr>
      </w:pPr>
      <w:r w:rsidRPr="00C376DA">
        <w:rPr>
          <w:rFonts w:ascii="Times New Roman" w:hAnsi="Times New Roman" w:cs="Times New Roman"/>
        </w:rPr>
        <w:t>increased owner occupancy; and</w:t>
      </w:r>
    </w:p>
    <w:p w14:paraId="65D1F79A" w14:textId="77777777" w:rsidR="00C376DA" w:rsidRPr="00C376DA" w:rsidRDefault="00C376DA" w:rsidP="00C376DA">
      <w:pPr>
        <w:numPr>
          <w:ilvl w:val="0"/>
          <w:numId w:val="5"/>
        </w:numPr>
        <w:rPr>
          <w:rFonts w:ascii="Times New Roman" w:hAnsi="Times New Roman" w:cs="Times New Roman"/>
        </w:rPr>
      </w:pPr>
      <w:r w:rsidRPr="00C376DA">
        <w:rPr>
          <w:rFonts w:ascii="Times New Roman" w:hAnsi="Times New Roman" w:cs="Times New Roman"/>
        </w:rPr>
        <w:t>greater confidence among lenders and investors.</w:t>
      </w:r>
    </w:p>
    <w:p w14:paraId="4314BD04"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While improvements receive temporary tax exemptions, the underlying property continues generating tax revenue, and once abatements expire, the community benefits from taxation on substantially higher assessed values.</w:t>
      </w:r>
    </w:p>
    <w:p w14:paraId="0DA415C7" w14:textId="77777777" w:rsidR="00C376DA" w:rsidRPr="00C376DA" w:rsidRDefault="009F6D73" w:rsidP="00C376DA">
      <w:pPr>
        <w:rPr>
          <w:rFonts w:ascii="Times New Roman" w:hAnsi="Times New Roman" w:cs="Times New Roman"/>
        </w:rPr>
      </w:pPr>
      <w:r>
        <w:rPr>
          <w:rFonts w:ascii="Times New Roman" w:hAnsi="Times New Roman" w:cs="Times New Roman"/>
        </w:rPr>
        <w:pict w14:anchorId="67359BED">
          <v:rect id="_x0000_i1030" style="width:0;height:1.5pt" o:hralign="center" o:hrstd="t" o:hr="t" fillcolor="#a0a0a0" stroked="f"/>
        </w:pict>
      </w:r>
    </w:p>
    <w:p w14:paraId="6AE4262B"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t>5. Enhances Economic Competitiveness</w:t>
      </w:r>
    </w:p>
    <w:p w14:paraId="40EE2391" w14:textId="39E7E3CB" w:rsidR="00C376DA" w:rsidRPr="00C376DA" w:rsidRDefault="00C376DA" w:rsidP="00C376DA">
      <w:pPr>
        <w:rPr>
          <w:rFonts w:ascii="Times New Roman" w:hAnsi="Times New Roman" w:cs="Times New Roman"/>
        </w:rPr>
      </w:pPr>
      <w:r w:rsidRPr="00C376DA">
        <w:rPr>
          <w:rFonts w:ascii="Times New Roman" w:hAnsi="Times New Roman" w:cs="Times New Roman"/>
        </w:rPr>
        <w:t>Many neighboring Ohio communities actively use tax incentives to attract investment.</w:t>
      </w:r>
      <w:r w:rsidR="009E0D26">
        <w:rPr>
          <w:rFonts w:ascii="Times New Roman" w:hAnsi="Times New Roman" w:cs="Times New Roman"/>
        </w:rPr>
        <w:t xml:space="preserve">  </w:t>
      </w:r>
      <w:r w:rsidRPr="00C376DA">
        <w:rPr>
          <w:rFonts w:ascii="Times New Roman" w:hAnsi="Times New Roman" w:cs="Times New Roman"/>
        </w:rPr>
        <w:t>Developers and homeowners frequently compare incentives when choosing where to invest.</w:t>
      </w:r>
      <w:r w:rsidR="009E0D26">
        <w:rPr>
          <w:rFonts w:ascii="Times New Roman" w:hAnsi="Times New Roman" w:cs="Times New Roman"/>
        </w:rPr>
        <w:t xml:space="preserve">  </w:t>
      </w:r>
      <w:r w:rsidRPr="00C376DA">
        <w:rPr>
          <w:rFonts w:ascii="Times New Roman" w:hAnsi="Times New Roman" w:cs="Times New Roman"/>
        </w:rPr>
        <w:t>A Village-wide</w:t>
      </w:r>
      <w:r w:rsidR="009E0D26">
        <w:rPr>
          <w:rFonts w:ascii="Times New Roman" w:hAnsi="Times New Roman" w:cs="Times New Roman"/>
        </w:rPr>
        <w:t>,</w:t>
      </w:r>
      <w:r w:rsidRPr="00C376DA">
        <w:rPr>
          <w:rFonts w:ascii="Times New Roman" w:hAnsi="Times New Roman" w:cs="Times New Roman"/>
        </w:rPr>
        <w:t xml:space="preserve"> 100 percent</w:t>
      </w:r>
      <w:r w:rsidR="009E0D26">
        <w:rPr>
          <w:rFonts w:ascii="Times New Roman" w:hAnsi="Times New Roman" w:cs="Times New Roman"/>
        </w:rPr>
        <w:t>,</w:t>
      </w:r>
      <w:r w:rsidRPr="00C376DA">
        <w:rPr>
          <w:rFonts w:ascii="Times New Roman" w:hAnsi="Times New Roman" w:cs="Times New Roman"/>
        </w:rPr>
        <w:t xml:space="preserve"> CRA </w:t>
      </w:r>
      <w:r w:rsidR="009E0D26">
        <w:rPr>
          <w:rFonts w:ascii="Times New Roman" w:hAnsi="Times New Roman" w:cs="Times New Roman"/>
        </w:rPr>
        <w:t xml:space="preserve">program </w:t>
      </w:r>
      <w:r w:rsidRPr="00C376DA">
        <w:rPr>
          <w:rFonts w:ascii="Times New Roman" w:hAnsi="Times New Roman" w:cs="Times New Roman"/>
        </w:rPr>
        <w:t xml:space="preserve">would position Golf Manor </w:t>
      </w:r>
      <w:r w:rsidR="009E0D26">
        <w:rPr>
          <w:rFonts w:ascii="Times New Roman" w:hAnsi="Times New Roman" w:cs="Times New Roman"/>
        </w:rPr>
        <w:t xml:space="preserve">on par with other </w:t>
      </w:r>
      <w:r w:rsidRPr="00C376DA">
        <w:rPr>
          <w:rFonts w:ascii="Times New Roman" w:hAnsi="Times New Roman" w:cs="Times New Roman"/>
        </w:rPr>
        <w:t>municipalities.</w:t>
      </w:r>
    </w:p>
    <w:p w14:paraId="0AD7515D"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Such competitiveness can influence decisions regarding:</w:t>
      </w:r>
    </w:p>
    <w:p w14:paraId="01590E8B" w14:textId="77777777" w:rsidR="00C376DA" w:rsidRPr="00C376DA" w:rsidRDefault="00C376DA" w:rsidP="00C376DA">
      <w:pPr>
        <w:numPr>
          <w:ilvl w:val="0"/>
          <w:numId w:val="6"/>
        </w:numPr>
        <w:rPr>
          <w:rFonts w:ascii="Times New Roman" w:hAnsi="Times New Roman" w:cs="Times New Roman"/>
        </w:rPr>
      </w:pPr>
      <w:r w:rsidRPr="00C376DA">
        <w:rPr>
          <w:rFonts w:ascii="Times New Roman" w:hAnsi="Times New Roman" w:cs="Times New Roman"/>
        </w:rPr>
        <w:lastRenderedPageBreak/>
        <w:t>home purchases;</w:t>
      </w:r>
    </w:p>
    <w:p w14:paraId="508F8EFC" w14:textId="77777777" w:rsidR="00C376DA" w:rsidRPr="00C376DA" w:rsidRDefault="00C376DA" w:rsidP="00C376DA">
      <w:pPr>
        <w:numPr>
          <w:ilvl w:val="0"/>
          <w:numId w:val="6"/>
        </w:numPr>
        <w:rPr>
          <w:rFonts w:ascii="Times New Roman" w:hAnsi="Times New Roman" w:cs="Times New Roman"/>
        </w:rPr>
      </w:pPr>
      <w:r w:rsidRPr="00C376DA">
        <w:rPr>
          <w:rFonts w:ascii="Times New Roman" w:hAnsi="Times New Roman" w:cs="Times New Roman"/>
        </w:rPr>
        <w:t>business relocations;</w:t>
      </w:r>
    </w:p>
    <w:p w14:paraId="2E6D44FF" w14:textId="77777777" w:rsidR="00C376DA" w:rsidRPr="00C376DA" w:rsidRDefault="00C376DA" w:rsidP="00C376DA">
      <w:pPr>
        <w:numPr>
          <w:ilvl w:val="0"/>
          <w:numId w:val="6"/>
        </w:numPr>
        <w:rPr>
          <w:rFonts w:ascii="Times New Roman" w:hAnsi="Times New Roman" w:cs="Times New Roman"/>
        </w:rPr>
      </w:pPr>
      <w:r w:rsidRPr="00C376DA">
        <w:rPr>
          <w:rFonts w:ascii="Times New Roman" w:hAnsi="Times New Roman" w:cs="Times New Roman"/>
        </w:rPr>
        <w:t>redevelopment projects;</w:t>
      </w:r>
    </w:p>
    <w:p w14:paraId="30FCBBB6" w14:textId="77777777" w:rsidR="00C376DA" w:rsidRPr="00C376DA" w:rsidRDefault="00C376DA" w:rsidP="00C376DA">
      <w:pPr>
        <w:numPr>
          <w:ilvl w:val="0"/>
          <w:numId w:val="6"/>
        </w:numPr>
        <w:rPr>
          <w:rFonts w:ascii="Times New Roman" w:hAnsi="Times New Roman" w:cs="Times New Roman"/>
        </w:rPr>
      </w:pPr>
      <w:r w:rsidRPr="00C376DA">
        <w:rPr>
          <w:rFonts w:ascii="Times New Roman" w:hAnsi="Times New Roman" w:cs="Times New Roman"/>
        </w:rPr>
        <w:t>mixed-use development; and</w:t>
      </w:r>
    </w:p>
    <w:p w14:paraId="6AB9FD1F" w14:textId="77777777" w:rsidR="00C376DA" w:rsidRPr="00C376DA" w:rsidRDefault="00C376DA" w:rsidP="00C376DA">
      <w:pPr>
        <w:numPr>
          <w:ilvl w:val="0"/>
          <w:numId w:val="6"/>
        </w:numPr>
        <w:rPr>
          <w:rFonts w:ascii="Times New Roman" w:hAnsi="Times New Roman" w:cs="Times New Roman"/>
        </w:rPr>
      </w:pPr>
      <w:r w:rsidRPr="00C376DA">
        <w:rPr>
          <w:rFonts w:ascii="Times New Roman" w:hAnsi="Times New Roman" w:cs="Times New Roman"/>
        </w:rPr>
        <w:t>adaptive reuse of older commercial buildings.</w:t>
      </w:r>
    </w:p>
    <w:p w14:paraId="7C307D74" w14:textId="77777777" w:rsidR="00C376DA" w:rsidRPr="00C376DA" w:rsidRDefault="009F6D73" w:rsidP="00C376DA">
      <w:pPr>
        <w:rPr>
          <w:rFonts w:ascii="Times New Roman" w:hAnsi="Times New Roman" w:cs="Times New Roman"/>
        </w:rPr>
      </w:pPr>
      <w:r>
        <w:rPr>
          <w:rFonts w:ascii="Times New Roman" w:hAnsi="Times New Roman" w:cs="Times New Roman"/>
        </w:rPr>
        <w:pict w14:anchorId="0EABBC73">
          <v:rect id="_x0000_i1031" style="width:0;height:1.5pt" o:hralign="center" o:hrstd="t" o:hr="t" fillcolor="#a0a0a0" stroked="f"/>
        </w:pict>
      </w:r>
    </w:p>
    <w:p w14:paraId="6B49BA42"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t>Benefits of Providing a 100 Percent Abatement</w:t>
      </w:r>
    </w:p>
    <w:p w14:paraId="067B5E35"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t>Maximizes Investment Incentives</w:t>
      </w:r>
    </w:p>
    <w:p w14:paraId="4D54CFD9" w14:textId="38D9E9C8" w:rsidR="00C376DA" w:rsidRPr="00C376DA" w:rsidRDefault="00C376DA" w:rsidP="00C376DA">
      <w:pPr>
        <w:rPr>
          <w:rFonts w:ascii="Times New Roman" w:hAnsi="Times New Roman" w:cs="Times New Roman"/>
        </w:rPr>
      </w:pPr>
      <w:r w:rsidRPr="00C376DA">
        <w:rPr>
          <w:rFonts w:ascii="Times New Roman" w:hAnsi="Times New Roman" w:cs="Times New Roman"/>
        </w:rPr>
        <w:t>Partial abatements reduce tax liability.</w:t>
      </w:r>
      <w:r w:rsidR="009E0D26">
        <w:rPr>
          <w:rFonts w:ascii="Times New Roman" w:hAnsi="Times New Roman" w:cs="Times New Roman"/>
        </w:rPr>
        <w:t xml:space="preserve">  </w:t>
      </w:r>
      <w:r w:rsidRPr="00C376DA">
        <w:rPr>
          <w:rFonts w:ascii="Times New Roman" w:hAnsi="Times New Roman" w:cs="Times New Roman"/>
        </w:rPr>
        <w:t>A 100 percent abatement provides the strongest possible incentive permitted under Ohio law for qualifying improvements. Ohio's CRA statutes authorize exemptions of up to 100 percent of the increased assessed value for qualifying projects, subject to applicable statutory requirements and local program provisions</w:t>
      </w:r>
      <w:r w:rsidR="009E0D26">
        <w:rPr>
          <w:rFonts w:ascii="Times New Roman" w:hAnsi="Times New Roman" w:cs="Times New Roman"/>
        </w:rPr>
        <w:t>.</w:t>
      </w:r>
    </w:p>
    <w:p w14:paraId="49B6A381"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Developers frequently evaluate project feasibility using projected operating costs.</w:t>
      </w:r>
    </w:p>
    <w:p w14:paraId="7EAB6660"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Lower property taxes improve:</w:t>
      </w:r>
    </w:p>
    <w:p w14:paraId="10835AE7" w14:textId="77777777" w:rsidR="00C376DA" w:rsidRPr="00C376DA" w:rsidRDefault="00C376DA" w:rsidP="00C376DA">
      <w:pPr>
        <w:numPr>
          <w:ilvl w:val="0"/>
          <w:numId w:val="7"/>
        </w:numPr>
        <w:rPr>
          <w:rFonts w:ascii="Times New Roman" w:hAnsi="Times New Roman" w:cs="Times New Roman"/>
        </w:rPr>
      </w:pPr>
      <w:r w:rsidRPr="00C376DA">
        <w:rPr>
          <w:rFonts w:ascii="Times New Roman" w:hAnsi="Times New Roman" w:cs="Times New Roman"/>
        </w:rPr>
        <w:t>project cash flow;</w:t>
      </w:r>
    </w:p>
    <w:p w14:paraId="1A43044C" w14:textId="77777777" w:rsidR="00C376DA" w:rsidRPr="00C376DA" w:rsidRDefault="00C376DA" w:rsidP="00C376DA">
      <w:pPr>
        <w:numPr>
          <w:ilvl w:val="0"/>
          <w:numId w:val="7"/>
        </w:numPr>
        <w:rPr>
          <w:rFonts w:ascii="Times New Roman" w:hAnsi="Times New Roman" w:cs="Times New Roman"/>
        </w:rPr>
      </w:pPr>
      <w:r w:rsidRPr="00C376DA">
        <w:rPr>
          <w:rFonts w:ascii="Times New Roman" w:hAnsi="Times New Roman" w:cs="Times New Roman"/>
        </w:rPr>
        <w:t>financing opportunities;</w:t>
      </w:r>
    </w:p>
    <w:p w14:paraId="180889D0" w14:textId="77777777" w:rsidR="00C376DA" w:rsidRPr="00C376DA" w:rsidRDefault="00C376DA" w:rsidP="00C376DA">
      <w:pPr>
        <w:numPr>
          <w:ilvl w:val="0"/>
          <w:numId w:val="7"/>
        </w:numPr>
        <w:rPr>
          <w:rFonts w:ascii="Times New Roman" w:hAnsi="Times New Roman" w:cs="Times New Roman"/>
        </w:rPr>
      </w:pPr>
      <w:r w:rsidRPr="00C376DA">
        <w:rPr>
          <w:rFonts w:ascii="Times New Roman" w:hAnsi="Times New Roman" w:cs="Times New Roman"/>
        </w:rPr>
        <w:t>return on investment; and</w:t>
      </w:r>
    </w:p>
    <w:p w14:paraId="1A9BBEDD" w14:textId="77777777" w:rsidR="00C376DA" w:rsidRPr="00C376DA" w:rsidRDefault="00C376DA" w:rsidP="00C376DA">
      <w:pPr>
        <w:numPr>
          <w:ilvl w:val="0"/>
          <w:numId w:val="7"/>
        </w:numPr>
        <w:rPr>
          <w:rFonts w:ascii="Times New Roman" w:hAnsi="Times New Roman" w:cs="Times New Roman"/>
        </w:rPr>
      </w:pPr>
      <w:r w:rsidRPr="00C376DA">
        <w:rPr>
          <w:rFonts w:ascii="Times New Roman" w:hAnsi="Times New Roman" w:cs="Times New Roman"/>
        </w:rPr>
        <w:t>construction feasibility.</w:t>
      </w:r>
    </w:p>
    <w:p w14:paraId="63F5F701" w14:textId="77777777" w:rsidR="00C376DA" w:rsidRPr="00C376DA" w:rsidRDefault="009F6D73" w:rsidP="00C376DA">
      <w:pPr>
        <w:rPr>
          <w:rFonts w:ascii="Times New Roman" w:hAnsi="Times New Roman" w:cs="Times New Roman"/>
        </w:rPr>
      </w:pPr>
      <w:r>
        <w:rPr>
          <w:rFonts w:ascii="Times New Roman" w:hAnsi="Times New Roman" w:cs="Times New Roman"/>
        </w:rPr>
        <w:pict w14:anchorId="6D694A16">
          <v:rect id="_x0000_i1032" style="width:0;height:1.5pt" o:hralign="center" o:hrstd="t" o:hr="t" fillcolor="#a0a0a0" stroked="f"/>
        </w:pict>
      </w:r>
    </w:p>
    <w:p w14:paraId="6E11CF95"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t>Encourages Larger Projects</w:t>
      </w:r>
    </w:p>
    <w:p w14:paraId="3C556863"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Owners may choose more comprehensive improvements rather than minimal repairs.</w:t>
      </w:r>
    </w:p>
    <w:p w14:paraId="33926F1D"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Examples include:</w:t>
      </w:r>
    </w:p>
    <w:p w14:paraId="13BD7A83" w14:textId="77777777" w:rsidR="00C376DA" w:rsidRPr="00C376DA" w:rsidRDefault="00C376DA" w:rsidP="00C376DA">
      <w:pPr>
        <w:numPr>
          <w:ilvl w:val="0"/>
          <w:numId w:val="8"/>
        </w:numPr>
        <w:rPr>
          <w:rFonts w:ascii="Times New Roman" w:hAnsi="Times New Roman" w:cs="Times New Roman"/>
        </w:rPr>
      </w:pPr>
      <w:r w:rsidRPr="00C376DA">
        <w:rPr>
          <w:rFonts w:ascii="Times New Roman" w:hAnsi="Times New Roman" w:cs="Times New Roman"/>
        </w:rPr>
        <w:t>complete home rehabilitations;</w:t>
      </w:r>
    </w:p>
    <w:p w14:paraId="6711B84C" w14:textId="77777777" w:rsidR="00C376DA" w:rsidRPr="00C376DA" w:rsidRDefault="00C376DA" w:rsidP="00C376DA">
      <w:pPr>
        <w:numPr>
          <w:ilvl w:val="0"/>
          <w:numId w:val="8"/>
        </w:numPr>
        <w:rPr>
          <w:rFonts w:ascii="Times New Roman" w:hAnsi="Times New Roman" w:cs="Times New Roman"/>
        </w:rPr>
      </w:pPr>
      <w:r w:rsidRPr="00C376DA">
        <w:rPr>
          <w:rFonts w:ascii="Times New Roman" w:hAnsi="Times New Roman" w:cs="Times New Roman"/>
        </w:rPr>
        <w:t>second-story additions;</w:t>
      </w:r>
    </w:p>
    <w:p w14:paraId="2DD82B1B" w14:textId="77777777" w:rsidR="00C376DA" w:rsidRPr="00C376DA" w:rsidRDefault="00C376DA" w:rsidP="00C376DA">
      <w:pPr>
        <w:numPr>
          <w:ilvl w:val="0"/>
          <w:numId w:val="8"/>
        </w:numPr>
        <w:rPr>
          <w:rFonts w:ascii="Times New Roman" w:hAnsi="Times New Roman" w:cs="Times New Roman"/>
        </w:rPr>
      </w:pPr>
      <w:r w:rsidRPr="00C376DA">
        <w:rPr>
          <w:rFonts w:ascii="Times New Roman" w:hAnsi="Times New Roman" w:cs="Times New Roman"/>
        </w:rPr>
        <w:t>complete commercial renovations;</w:t>
      </w:r>
    </w:p>
    <w:p w14:paraId="58FA6913" w14:textId="77777777" w:rsidR="00C376DA" w:rsidRPr="00C376DA" w:rsidRDefault="00C376DA" w:rsidP="00C376DA">
      <w:pPr>
        <w:numPr>
          <w:ilvl w:val="0"/>
          <w:numId w:val="8"/>
        </w:numPr>
        <w:rPr>
          <w:rFonts w:ascii="Times New Roman" w:hAnsi="Times New Roman" w:cs="Times New Roman"/>
        </w:rPr>
      </w:pPr>
      <w:r w:rsidRPr="00C376DA">
        <w:rPr>
          <w:rFonts w:ascii="Times New Roman" w:hAnsi="Times New Roman" w:cs="Times New Roman"/>
        </w:rPr>
        <w:t>façade restoration;</w:t>
      </w:r>
    </w:p>
    <w:p w14:paraId="199DD592" w14:textId="77777777" w:rsidR="00C376DA" w:rsidRPr="00C376DA" w:rsidRDefault="00C376DA" w:rsidP="00C376DA">
      <w:pPr>
        <w:numPr>
          <w:ilvl w:val="0"/>
          <w:numId w:val="8"/>
        </w:numPr>
        <w:rPr>
          <w:rFonts w:ascii="Times New Roman" w:hAnsi="Times New Roman" w:cs="Times New Roman"/>
        </w:rPr>
      </w:pPr>
      <w:r w:rsidRPr="00C376DA">
        <w:rPr>
          <w:rFonts w:ascii="Times New Roman" w:hAnsi="Times New Roman" w:cs="Times New Roman"/>
        </w:rPr>
        <w:t>mixed-use redevelopment; and</w:t>
      </w:r>
    </w:p>
    <w:p w14:paraId="57170972" w14:textId="77777777" w:rsidR="00C376DA" w:rsidRPr="00C376DA" w:rsidRDefault="00C376DA" w:rsidP="00C376DA">
      <w:pPr>
        <w:numPr>
          <w:ilvl w:val="0"/>
          <w:numId w:val="8"/>
        </w:numPr>
        <w:rPr>
          <w:rFonts w:ascii="Times New Roman" w:hAnsi="Times New Roman" w:cs="Times New Roman"/>
        </w:rPr>
      </w:pPr>
      <w:r w:rsidRPr="00C376DA">
        <w:rPr>
          <w:rFonts w:ascii="Times New Roman" w:hAnsi="Times New Roman" w:cs="Times New Roman"/>
        </w:rPr>
        <w:t>adaptive reuse.</w:t>
      </w:r>
    </w:p>
    <w:p w14:paraId="29D2383A"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lastRenderedPageBreak/>
        <w:t>Higher-quality projects create greater long-term value.</w:t>
      </w:r>
    </w:p>
    <w:p w14:paraId="00C3CC6F" w14:textId="77777777" w:rsidR="00C376DA" w:rsidRPr="00C376DA" w:rsidRDefault="009F6D73" w:rsidP="00C376DA">
      <w:pPr>
        <w:rPr>
          <w:rFonts w:ascii="Times New Roman" w:hAnsi="Times New Roman" w:cs="Times New Roman"/>
        </w:rPr>
      </w:pPr>
      <w:r>
        <w:rPr>
          <w:rFonts w:ascii="Times New Roman" w:hAnsi="Times New Roman" w:cs="Times New Roman"/>
        </w:rPr>
        <w:pict w14:anchorId="7B4C24AD">
          <v:rect id="_x0000_i1033" style="width:0;height:1.5pt" o:hralign="center" o:hrstd="t" o:hr="t" fillcolor="#a0a0a0" stroked="f"/>
        </w:pict>
      </w:r>
    </w:p>
    <w:p w14:paraId="72867D1D"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t>Increases Construction Activity</w:t>
      </w:r>
    </w:p>
    <w:p w14:paraId="2C7AA39E"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Construction activity creates immediate economic benefits through:</w:t>
      </w:r>
    </w:p>
    <w:p w14:paraId="77E3C0EF" w14:textId="77777777" w:rsidR="00C376DA" w:rsidRPr="00C376DA" w:rsidRDefault="00C376DA" w:rsidP="00C376DA">
      <w:pPr>
        <w:numPr>
          <w:ilvl w:val="0"/>
          <w:numId w:val="9"/>
        </w:numPr>
        <w:rPr>
          <w:rFonts w:ascii="Times New Roman" w:hAnsi="Times New Roman" w:cs="Times New Roman"/>
        </w:rPr>
      </w:pPr>
      <w:r w:rsidRPr="00C376DA">
        <w:rPr>
          <w:rFonts w:ascii="Times New Roman" w:hAnsi="Times New Roman" w:cs="Times New Roman"/>
        </w:rPr>
        <w:t>local contractor employment;</w:t>
      </w:r>
    </w:p>
    <w:p w14:paraId="776D772C" w14:textId="77777777" w:rsidR="00C376DA" w:rsidRPr="00C376DA" w:rsidRDefault="00C376DA" w:rsidP="00C376DA">
      <w:pPr>
        <w:numPr>
          <w:ilvl w:val="0"/>
          <w:numId w:val="9"/>
        </w:numPr>
        <w:rPr>
          <w:rFonts w:ascii="Times New Roman" w:hAnsi="Times New Roman" w:cs="Times New Roman"/>
        </w:rPr>
      </w:pPr>
      <w:r w:rsidRPr="00C376DA">
        <w:rPr>
          <w:rFonts w:ascii="Times New Roman" w:hAnsi="Times New Roman" w:cs="Times New Roman"/>
        </w:rPr>
        <w:t>material purchases;</w:t>
      </w:r>
    </w:p>
    <w:p w14:paraId="3D81D7FC" w14:textId="77777777" w:rsidR="00C376DA" w:rsidRPr="00C376DA" w:rsidRDefault="00C376DA" w:rsidP="00C376DA">
      <w:pPr>
        <w:numPr>
          <w:ilvl w:val="0"/>
          <w:numId w:val="9"/>
        </w:numPr>
        <w:rPr>
          <w:rFonts w:ascii="Times New Roman" w:hAnsi="Times New Roman" w:cs="Times New Roman"/>
        </w:rPr>
      </w:pPr>
      <w:r w:rsidRPr="00C376DA">
        <w:rPr>
          <w:rFonts w:ascii="Times New Roman" w:hAnsi="Times New Roman" w:cs="Times New Roman"/>
        </w:rPr>
        <w:t>engineering services;</w:t>
      </w:r>
    </w:p>
    <w:p w14:paraId="3947A1E8" w14:textId="77777777" w:rsidR="00C376DA" w:rsidRPr="00C376DA" w:rsidRDefault="00C376DA" w:rsidP="00C376DA">
      <w:pPr>
        <w:numPr>
          <w:ilvl w:val="0"/>
          <w:numId w:val="9"/>
        </w:numPr>
        <w:rPr>
          <w:rFonts w:ascii="Times New Roman" w:hAnsi="Times New Roman" w:cs="Times New Roman"/>
        </w:rPr>
      </w:pPr>
      <w:r w:rsidRPr="00C376DA">
        <w:rPr>
          <w:rFonts w:ascii="Times New Roman" w:hAnsi="Times New Roman" w:cs="Times New Roman"/>
        </w:rPr>
        <w:t>architectural services;</w:t>
      </w:r>
    </w:p>
    <w:p w14:paraId="0C1B2670" w14:textId="77777777" w:rsidR="00C376DA" w:rsidRPr="00C376DA" w:rsidRDefault="00C376DA" w:rsidP="00C376DA">
      <w:pPr>
        <w:numPr>
          <w:ilvl w:val="0"/>
          <w:numId w:val="9"/>
        </w:numPr>
        <w:rPr>
          <w:rFonts w:ascii="Times New Roman" w:hAnsi="Times New Roman" w:cs="Times New Roman"/>
        </w:rPr>
      </w:pPr>
      <w:r w:rsidRPr="00C376DA">
        <w:rPr>
          <w:rFonts w:ascii="Times New Roman" w:hAnsi="Times New Roman" w:cs="Times New Roman"/>
        </w:rPr>
        <w:t>inspections; and</w:t>
      </w:r>
    </w:p>
    <w:p w14:paraId="089E5269" w14:textId="77777777" w:rsidR="00C376DA" w:rsidRPr="00C376DA" w:rsidRDefault="00C376DA" w:rsidP="00C376DA">
      <w:pPr>
        <w:numPr>
          <w:ilvl w:val="0"/>
          <w:numId w:val="9"/>
        </w:numPr>
        <w:rPr>
          <w:rFonts w:ascii="Times New Roman" w:hAnsi="Times New Roman" w:cs="Times New Roman"/>
        </w:rPr>
      </w:pPr>
      <w:r w:rsidRPr="00C376DA">
        <w:rPr>
          <w:rFonts w:ascii="Times New Roman" w:hAnsi="Times New Roman" w:cs="Times New Roman"/>
        </w:rPr>
        <w:t>permit revenue.</w:t>
      </w:r>
    </w:p>
    <w:p w14:paraId="3CCC30B4"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These economic impacts occur immediately rather than years later.</w:t>
      </w:r>
    </w:p>
    <w:p w14:paraId="007549D4" w14:textId="77777777" w:rsidR="00C376DA" w:rsidRPr="00C376DA" w:rsidRDefault="009F6D73" w:rsidP="00C376DA">
      <w:pPr>
        <w:rPr>
          <w:rFonts w:ascii="Times New Roman" w:hAnsi="Times New Roman" w:cs="Times New Roman"/>
        </w:rPr>
      </w:pPr>
      <w:r>
        <w:rPr>
          <w:rFonts w:ascii="Times New Roman" w:hAnsi="Times New Roman" w:cs="Times New Roman"/>
        </w:rPr>
        <w:pict w14:anchorId="3327F643">
          <v:rect id="_x0000_i1034" style="width:0;height:1.5pt" o:hralign="center" o:hrstd="t" o:hr="t" fillcolor="#a0a0a0" stroked="f"/>
        </w:pict>
      </w:r>
    </w:p>
    <w:p w14:paraId="2E9DF4BA"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t>Expands the Future Tax Base</w:t>
      </w:r>
    </w:p>
    <w:p w14:paraId="7CC24B93"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Although taxes on improvements are temporarily abated, the improvements themselves permanently increase assessed value.</w:t>
      </w:r>
    </w:p>
    <w:p w14:paraId="44DA4119"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When abatements expire:</w:t>
      </w:r>
    </w:p>
    <w:p w14:paraId="04003387" w14:textId="77777777" w:rsidR="00C376DA" w:rsidRPr="00C376DA" w:rsidRDefault="00C376DA" w:rsidP="00C376DA">
      <w:pPr>
        <w:numPr>
          <w:ilvl w:val="0"/>
          <w:numId w:val="10"/>
        </w:numPr>
        <w:rPr>
          <w:rFonts w:ascii="Times New Roman" w:hAnsi="Times New Roman" w:cs="Times New Roman"/>
        </w:rPr>
      </w:pPr>
      <w:r w:rsidRPr="00C376DA">
        <w:rPr>
          <w:rFonts w:ascii="Times New Roman" w:hAnsi="Times New Roman" w:cs="Times New Roman"/>
        </w:rPr>
        <w:t>taxable value increases substantially;</w:t>
      </w:r>
    </w:p>
    <w:p w14:paraId="16C5748C" w14:textId="77777777" w:rsidR="00C376DA" w:rsidRPr="00C376DA" w:rsidRDefault="00C376DA" w:rsidP="00C376DA">
      <w:pPr>
        <w:numPr>
          <w:ilvl w:val="0"/>
          <w:numId w:val="10"/>
        </w:numPr>
        <w:rPr>
          <w:rFonts w:ascii="Times New Roman" w:hAnsi="Times New Roman" w:cs="Times New Roman"/>
        </w:rPr>
      </w:pPr>
      <w:r w:rsidRPr="00C376DA">
        <w:rPr>
          <w:rFonts w:ascii="Times New Roman" w:hAnsi="Times New Roman" w:cs="Times New Roman"/>
        </w:rPr>
        <w:t>local revenues grow;</w:t>
      </w:r>
    </w:p>
    <w:p w14:paraId="3014E2AC" w14:textId="77777777" w:rsidR="00C376DA" w:rsidRPr="00C376DA" w:rsidRDefault="00C376DA" w:rsidP="00C376DA">
      <w:pPr>
        <w:numPr>
          <w:ilvl w:val="0"/>
          <w:numId w:val="10"/>
        </w:numPr>
        <w:rPr>
          <w:rFonts w:ascii="Times New Roman" w:hAnsi="Times New Roman" w:cs="Times New Roman"/>
        </w:rPr>
      </w:pPr>
      <w:r w:rsidRPr="00C376DA">
        <w:rPr>
          <w:rFonts w:ascii="Times New Roman" w:hAnsi="Times New Roman" w:cs="Times New Roman"/>
        </w:rPr>
        <w:t>school districts benefit;</w:t>
      </w:r>
    </w:p>
    <w:p w14:paraId="2C48A2B9" w14:textId="77777777" w:rsidR="00C376DA" w:rsidRPr="00C376DA" w:rsidRDefault="00C376DA" w:rsidP="00C376DA">
      <w:pPr>
        <w:numPr>
          <w:ilvl w:val="0"/>
          <w:numId w:val="10"/>
        </w:numPr>
        <w:rPr>
          <w:rFonts w:ascii="Times New Roman" w:hAnsi="Times New Roman" w:cs="Times New Roman"/>
        </w:rPr>
      </w:pPr>
      <w:r w:rsidRPr="00C376DA">
        <w:rPr>
          <w:rFonts w:ascii="Times New Roman" w:hAnsi="Times New Roman" w:cs="Times New Roman"/>
        </w:rPr>
        <w:t>county revenues increase; and</w:t>
      </w:r>
    </w:p>
    <w:p w14:paraId="79975C8F" w14:textId="77777777" w:rsidR="00C376DA" w:rsidRPr="00C376DA" w:rsidRDefault="00C376DA" w:rsidP="00C376DA">
      <w:pPr>
        <w:numPr>
          <w:ilvl w:val="0"/>
          <w:numId w:val="10"/>
        </w:numPr>
        <w:rPr>
          <w:rFonts w:ascii="Times New Roman" w:hAnsi="Times New Roman" w:cs="Times New Roman"/>
        </w:rPr>
      </w:pPr>
      <w:r w:rsidRPr="00C376DA">
        <w:rPr>
          <w:rFonts w:ascii="Times New Roman" w:hAnsi="Times New Roman" w:cs="Times New Roman"/>
        </w:rPr>
        <w:t>municipal finances improve over the long term.</w:t>
      </w:r>
    </w:p>
    <w:p w14:paraId="3EC6D37C"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This represents delayed taxation rather than permanent tax loss.</w:t>
      </w:r>
    </w:p>
    <w:p w14:paraId="6CAC077F" w14:textId="77777777" w:rsidR="00C376DA" w:rsidRPr="00C376DA" w:rsidRDefault="009F6D73" w:rsidP="00C376DA">
      <w:pPr>
        <w:rPr>
          <w:rFonts w:ascii="Times New Roman" w:hAnsi="Times New Roman" w:cs="Times New Roman"/>
        </w:rPr>
      </w:pPr>
      <w:r>
        <w:rPr>
          <w:rFonts w:ascii="Times New Roman" w:hAnsi="Times New Roman" w:cs="Times New Roman"/>
        </w:rPr>
        <w:pict w14:anchorId="1F1F3418">
          <v:rect id="_x0000_i1035" style="width:0;height:1.5pt" o:hralign="center" o:hrstd="t" o:hr="t" fillcolor="#a0a0a0" stroked="f"/>
        </w:pict>
      </w:r>
    </w:p>
    <w:p w14:paraId="1EA88FF8"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t>Community Benefits</w:t>
      </w:r>
    </w:p>
    <w:p w14:paraId="43A7E83F"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A stronger CRA program contributes to broader community goals.</w:t>
      </w:r>
    </w:p>
    <w:p w14:paraId="1B8599D9"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Potential outcomes include:</w:t>
      </w:r>
    </w:p>
    <w:p w14:paraId="6F6BCEF4" w14:textId="77777777" w:rsidR="00C376DA" w:rsidRPr="00C376DA" w:rsidRDefault="00C376DA" w:rsidP="00C376DA">
      <w:pPr>
        <w:numPr>
          <w:ilvl w:val="0"/>
          <w:numId w:val="11"/>
        </w:numPr>
        <w:rPr>
          <w:rFonts w:ascii="Times New Roman" w:hAnsi="Times New Roman" w:cs="Times New Roman"/>
        </w:rPr>
      </w:pPr>
      <w:r w:rsidRPr="00C376DA">
        <w:rPr>
          <w:rFonts w:ascii="Times New Roman" w:hAnsi="Times New Roman" w:cs="Times New Roman"/>
        </w:rPr>
        <w:t>reduced property deterioration;</w:t>
      </w:r>
    </w:p>
    <w:p w14:paraId="15EF5E87" w14:textId="77777777" w:rsidR="00C376DA" w:rsidRPr="00C376DA" w:rsidRDefault="00C376DA" w:rsidP="00C376DA">
      <w:pPr>
        <w:numPr>
          <w:ilvl w:val="0"/>
          <w:numId w:val="11"/>
        </w:numPr>
        <w:rPr>
          <w:rFonts w:ascii="Times New Roman" w:hAnsi="Times New Roman" w:cs="Times New Roman"/>
        </w:rPr>
      </w:pPr>
      <w:r w:rsidRPr="00C376DA">
        <w:rPr>
          <w:rFonts w:ascii="Times New Roman" w:hAnsi="Times New Roman" w:cs="Times New Roman"/>
        </w:rPr>
        <w:lastRenderedPageBreak/>
        <w:t>improved neighborhood appearance;</w:t>
      </w:r>
    </w:p>
    <w:p w14:paraId="1B0A2C80" w14:textId="77777777" w:rsidR="00C376DA" w:rsidRPr="00C376DA" w:rsidRDefault="00C376DA" w:rsidP="00C376DA">
      <w:pPr>
        <w:numPr>
          <w:ilvl w:val="0"/>
          <w:numId w:val="11"/>
        </w:numPr>
        <w:rPr>
          <w:rFonts w:ascii="Times New Roman" w:hAnsi="Times New Roman" w:cs="Times New Roman"/>
        </w:rPr>
      </w:pPr>
      <w:r w:rsidRPr="00C376DA">
        <w:rPr>
          <w:rFonts w:ascii="Times New Roman" w:hAnsi="Times New Roman" w:cs="Times New Roman"/>
        </w:rPr>
        <w:t>increased civic pride;</w:t>
      </w:r>
    </w:p>
    <w:p w14:paraId="7059DA9A" w14:textId="77777777" w:rsidR="00C376DA" w:rsidRPr="00C376DA" w:rsidRDefault="00C376DA" w:rsidP="00C376DA">
      <w:pPr>
        <w:numPr>
          <w:ilvl w:val="0"/>
          <w:numId w:val="11"/>
        </w:numPr>
        <w:rPr>
          <w:rFonts w:ascii="Times New Roman" w:hAnsi="Times New Roman" w:cs="Times New Roman"/>
        </w:rPr>
      </w:pPr>
      <w:r w:rsidRPr="00C376DA">
        <w:rPr>
          <w:rFonts w:ascii="Times New Roman" w:hAnsi="Times New Roman" w:cs="Times New Roman"/>
        </w:rPr>
        <w:t>lower vacancy rates;</w:t>
      </w:r>
    </w:p>
    <w:p w14:paraId="42243750" w14:textId="77777777" w:rsidR="00C376DA" w:rsidRPr="00C376DA" w:rsidRDefault="00C376DA" w:rsidP="00C376DA">
      <w:pPr>
        <w:numPr>
          <w:ilvl w:val="0"/>
          <w:numId w:val="11"/>
        </w:numPr>
        <w:rPr>
          <w:rFonts w:ascii="Times New Roman" w:hAnsi="Times New Roman" w:cs="Times New Roman"/>
        </w:rPr>
      </w:pPr>
      <w:r w:rsidRPr="00C376DA">
        <w:rPr>
          <w:rFonts w:ascii="Times New Roman" w:hAnsi="Times New Roman" w:cs="Times New Roman"/>
        </w:rPr>
        <w:t>greater owner occupancy;</w:t>
      </w:r>
    </w:p>
    <w:p w14:paraId="026ACB29" w14:textId="77777777" w:rsidR="00C376DA" w:rsidRPr="00C376DA" w:rsidRDefault="00C376DA" w:rsidP="00C376DA">
      <w:pPr>
        <w:numPr>
          <w:ilvl w:val="0"/>
          <w:numId w:val="11"/>
        </w:numPr>
        <w:rPr>
          <w:rFonts w:ascii="Times New Roman" w:hAnsi="Times New Roman" w:cs="Times New Roman"/>
        </w:rPr>
      </w:pPr>
      <w:r w:rsidRPr="00C376DA">
        <w:rPr>
          <w:rFonts w:ascii="Times New Roman" w:hAnsi="Times New Roman" w:cs="Times New Roman"/>
        </w:rPr>
        <w:t>increased business confidence;</w:t>
      </w:r>
    </w:p>
    <w:p w14:paraId="5600A83A" w14:textId="77777777" w:rsidR="00C376DA" w:rsidRPr="00C376DA" w:rsidRDefault="00C376DA" w:rsidP="00C376DA">
      <w:pPr>
        <w:numPr>
          <w:ilvl w:val="0"/>
          <w:numId w:val="11"/>
        </w:numPr>
        <w:rPr>
          <w:rFonts w:ascii="Times New Roman" w:hAnsi="Times New Roman" w:cs="Times New Roman"/>
        </w:rPr>
      </w:pPr>
      <w:r w:rsidRPr="00C376DA">
        <w:rPr>
          <w:rFonts w:ascii="Times New Roman" w:hAnsi="Times New Roman" w:cs="Times New Roman"/>
        </w:rPr>
        <w:t>stronger local retail activity; and</w:t>
      </w:r>
    </w:p>
    <w:p w14:paraId="7242AC16" w14:textId="77777777" w:rsidR="00C376DA" w:rsidRPr="00C376DA" w:rsidRDefault="00C376DA" w:rsidP="00C376DA">
      <w:pPr>
        <w:numPr>
          <w:ilvl w:val="0"/>
          <w:numId w:val="11"/>
        </w:numPr>
        <w:rPr>
          <w:rFonts w:ascii="Times New Roman" w:hAnsi="Times New Roman" w:cs="Times New Roman"/>
        </w:rPr>
      </w:pPr>
      <w:r w:rsidRPr="00C376DA">
        <w:rPr>
          <w:rFonts w:ascii="Times New Roman" w:hAnsi="Times New Roman" w:cs="Times New Roman"/>
        </w:rPr>
        <w:t>enhanced municipal reputation.</w:t>
      </w:r>
    </w:p>
    <w:p w14:paraId="02D0B1DF"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Residents often respond positively when they see visible reinvestment throughout the community.</w:t>
      </w:r>
    </w:p>
    <w:p w14:paraId="1B445E74" w14:textId="77777777" w:rsidR="00C376DA" w:rsidRPr="00C376DA" w:rsidRDefault="009F6D73" w:rsidP="00C376DA">
      <w:pPr>
        <w:rPr>
          <w:rFonts w:ascii="Times New Roman" w:hAnsi="Times New Roman" w:cs="Times New Roman"/>
        </w:rPr>
      </w:pPr>
      <w:r>
        <w:rPr>
          <w:rFonts w:ascii="Times New Roman" w:hAnsi="Times New Roman" w:cs="Times New Roman"/>
        </w:rPr>
        <w:pict w14:anchorId="0B1E48B3">
          <v:rect id="_x0000_i1036" style="width:0;height:1.5pt" o:hralign="center" o:hrstd="t" o:hr="t" fillcolor="#a0a0a0" stroked="f"/>
        </w:pict>
      </w:r>
    </w:p>
    <w:p w14:paraId="28E84297"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t>Administrative Advantages</w:t>
      </w:r>
    </w:p>
    <w:p w14:paraId="714F590B"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Expanding the CRA simplifies administration by:</w:t>
      </w:r>
    </w:p>
    <w:p w14:paraId="0C17F210" w14:textId="77777777" w:rsidR="00C376DA" w:rsidRPr="00C376DA" w:rsidRDefault="00C376DA" w:rsidP="00C376DA">
      <w:pPr>
        <w:numPr>
          <w:ilvl w:val="0"/>
          <w:numId w:val="12"/>
        </w:numPr>
        <w:rPr>
          <w:rFonts w:ascii="Times New Roman" w:hAnsi="Times New Roman" w:cs="Times New Roman"/>
        </w:rPr>
      </w:pPr>
      <w:r w:rsidRPr="00C376DA">
        <w:rPr>
          <w:rFonts w:ascii="Times New Roman" w:hAnsi="Times New Roman" w:cs="Times New Roman"/>
        </w:rPr>
        <w:t>eliminating complex eligibility maps;</w:t>
      </w:r>
    </w:p>
    <w:p w14:paraId="0DADF50E" w14:textId="77777777" w:rsidR="00C376DA" w:rsidRPr="00C376DA" w:rsidRDefault="00C376DA" w:rsidP="00C376DA">
      <w:pPr>
        <w:numPr>
          <w:ilvl w:val="0"/>
          <w:numId w:val="12"/>
        </w:numPr>
        <w:rPr>
          <w:rFonts w:ascii="Times New Roman" w:hAnsi="Times New Roman" w:cs="Times New Roman"/>
        </w:rPr>
      </w:pPr>
      <w:r w:rsidRPr="00C376DA">
        <w:rPr>
          <w:rFonts w:ascii="Times New Roman" w:hAnsi="Times New Roman" w:cs="Times New Roman"/>
        </w:rPr>
        <w:t>reducing interpretation disputes;</w:t>
      </w:r>
    </w:p>
    <w:p w14:paraId="659ED820" w14:textId="77777777" w:rsidR="00C376DA" w:rsidRPr="00C376DA" w:rsidRDefault="00C376DA" w:rsidP="00C376DA">
      <w:pPr>
        <w:numPr>
          <w:ilvl w:val="0"/>
          <w:numId w:val="12"/>
        </w:numPr>
        <w:rPr>
          <w:rFonts w:ascii="Times New Roman" w:hAnsi="Times New Roman" w:cs="Times New Roman"/>
        </w:rPr>
      </w:pPr>
      <w:r w:rsidRPr="00C376DA">
        <w:rPr>
          <w:rFonts w:ascii="Times New Roman" w:hAnsi="Times New Roman" w:cs="Times New Roman"/>
        </w:rPr>
        <w:t>standardizing application procedures;</w:t>
      </w:r>
    </w:p>
    <w:p w14:paraId="19D62CC1" w14:textId="77777777" w:rsidR="00C376DA" w:rsidRPr="00C376DA" w:rsidRDefault="00C376DA" w:rsidP="00C376DA">
      <w:pPr>
        <w:numPr>
          <w:ilvl w:val="0"/>
          <w:numId w:val="12"/>
        </w:numPr>
        <w:rPr>
          <w:rFonts w:ascii="Times New Roman" w:hAnsi="Times New Roman" w:cs="Times New Roman"/>
        </w:rPr>
      </w:pPr>
      <w:r w:rsidRPr="00C376DA">
        <w:rPr>
          <w:rFonts w:ascii="Times New Roman" w:hAnsi="Times New Roman" w:cs="Times New Roman"/>
        </w:rPr>
        <w:t>improving transparency; and</w:t>
      </w:r>
    </w:p>
    <w:p w14:paraId="487F9585" w14:textId="77777777" w:rsidR="00C376DA" w:rsidRPr="00C376DA" w:rsidRDefault="00C376DA" w:rsidP="00C376DA">
      <w:pPr>
        <w:numPr>
          <w:ilvl w:val="0"/>
          <w:numId w:val="12"/>
        </w:numPr>
        <w:rPr>
          <w:rFonts w:ascii="Times New Roman" w:hAnsi="Times New Roman" w:cs="Times New Roman"/>
        </w:rPr>
      </w:pPr>
      <w:r w:rsidRPr="00C376DA">
        <w:rPr>
          <w:rFonts w:ascii="Times New Roman" w:hAnsi="Times New Roman" w:cs="Times New Roman"/>
        </w:rPr>
        <w:t>making public communication easier.</w:t>
      </w:r>
    </w:p>
    <w:p w14:paraId="6197EC00"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Property owners can quickly determine eligibility without geographic analysis.</w:t>
      </w:r>
    </w:p>
    <w:p w14:paraId="1C45B04B" w14:textId="77777777" w:rsidR="00C376DA" w:rsidRPr="00C376DA" w:rsidRDefault="009F6D73" w:rsidP="00C376DA">
      <w:pPr>
        <w:rPr>
          <w:rFonts w:ascii="Times New Roman" w:hAnsi="Times New Roman" w:cs="Times New Roman"/>
        </w:rPr>
      </w:pPr>
      <w:r>
        <w:rPr>
          <w:rFonts w:ascii="Times New Roman" w:hAnsi="Times New Roman" w:cs="Times New Roman"/>
        </w:rPr>
        <w:pict w14:anchorId="23D7B58C">
          <v:rect id="_x0000_i1037" style="width:0;height:1.5pt" o:hralign="center" o:hrstd="t" o:hr="t" fillcolor="#a0a0a0" stroked="f"/>
        </w:pict>
      </w:r>
    </w:p>
    <w:p w14:paraId="3888DD20"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t>Fiscal Considerations</w:t>
      </w:r>
    </w:p>
    <w:p w14:paraId="1BD086A5" w14:textId="2E1FB155" w:rsidR="00C376DA" w:rsidRPr="00C376DA" w:rsidRDefault="00C376DA" w:rsidP="00C376DA">
      <w:pPr>
        <w:rPr>
          <w:rFonts w:ascii="Times New Roman" w:hAnsi="Times New Roman" w:cs="Times New Roman"/>
        </w:rPr>
      </w:pPr>
      <w:r w:rsidRPr="00C376DA">
        <w:rPr>
          <w:rFonts w:ascii="Times New Roman" w:hAnsi="Times New Roman" w:cs="Times New Roman"/>
        </w:rPr>
        <w:t>While a 100 percent abatement temporarily reduces taxation on the value of improvements, several important fiscal realities should be considered.</w:t>
      </w:r>
      <w:r w:rsidR="009E0D26">
        <w:rPr>
          <w:rFonts w:ascii="Times New Roman" w:hAnsi="Times New Roman" w:cs="Times New Roman"/>
        </w:rPr>
        <w:t xml:space="preserve">  </w:t>
      </w:r>
      <w:r w:rsidRPr="00C376DA">
        <w:rPr>
          <w:rFonts w:ascii="Times New Roman" w:hAnsi="Times New Roman" w:cs="Times New Roman"/>
        </w:rPr>
        <w:t>The Village continues receiving taxes on the property's existing assessed value.</w:t>
      </w:r>
      <w:r w:rsidR="009E0D26">
        <w:rPr>
          <w:rFonts w:ascii="Times New Roman" w:hAnsi="Times New Roman" w:cs="Times New Roman"/>
        </w:rPr>
        <w:t xml:space="preserve">  With the state’s recent curtailing of inside millage gains based on increases in valuations, previous levels of foregone property tax revenues are further limited.  Voted levy revenues are not impacted.  </w:t>
      </w:r>
      <w:r w:rsidRPr="00C376DA">
        <w:rPr>
          <w:rFonts w:ascii="Times New Roman" w:hAnsi="Times New Roman" w:cs="Times New Roman"/>
        </w:rPr>
        <w:t>For many aging communities, encouraging investment produces stronger long-term fiscal outcomes than maintaining higher taxes that discourage redevelopment.</w:t>
      </w:r>
    </w:p>
    <w:p w14:paraId="29CA1C18" w14:textId="77777777" w:rsidR="00C376DA" w:rsidRPr="00C376DA" w:rsidRDefault="009F6D73" w:rsidP="00C376DA">
      <w:pPr>
        <w:rPr>
          <w:rFonts w:ascii="Times New Roman" w:hAnsi="Times New Roman" w:cs="Times New Roman"/>
        </w:rPr>
      </w:pPr>
      <w:r>
        <w:rPr>
          <w:rFonts w:ascii="Times New Roman" w:hAnsi="Times New Roman" w:cs="Times New Roman"/>
        </w:rPr>
        <w:pict w14:anchorId="255C9061">
          <v:rect id="_x0000_i1038" style="width:0;height:1.5pt" o:hralign="center" o:hrstd="t" o:hr="t" fillcolor="#a0a0a0" stroked="f"/>
        </w:pict>
      </w:r>
    </w:p>
    <w:p w14:paraId="49A48861"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t>Policy Considerations</w:t>
      </w:r>
    </w:p>
    <w:p w14:paraId="4810CBE7"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lastRenderedPageBreak/>
        <w:t>The Village should also consider safeguards to ensure the program achieves its intended goals, including:</w:t>
      </w:r>
    </w:p>
    <w:p w14:paraId="2B1449E9" w14:textId="0AB395CC" w:rsidR="00653CB6" w:rsidRPr="00653CB6" w:rsidRDefault="00653CB6" w:rsidP="00653CB6">
      <w:pPr>
        <w:numPr>
          <w:ilvl w:val="0"/>
          <w:numId w:val="14"/>
        </w:numPr>
        <w:rPr>
          <w:rFonts w:ascii="Times New Roman" w:hAnsi="Times New Roman" w:cs="Times New Roman"/>
        </w:rPr>
      </w:pPr>
      <w:r>
        <w:rPr>
          <w:rFonts w:ascii="Times New Roman" w:hAnsi="Times New Roman" w:cs="Times New Roman"/>
        </w:rPr>
        <w:t xml:space="preserve">matching pre-1994 </w:t>
      </w:r>
      <w:r w:rsidR="00C376DA" w:rsidRPr="00C376DA">
        <w:rPr>
          <w:rFonts w:ascii="Times New Roman" w:hAnsi="Times New Roman" w:cs="Times New Roman"/>
        </w:rPr>
        <w:t>investment thresholds;</w:t>
      </w:r>
    </w:p>
    <w:p w14:paraId="75E4505F" w14:textId="77777777" w:rsidR="00C376DA" w:rsidRPr="00C376DA" w:rsidRDefault="00C376DA" w:rsidP="00C376DA">
      <w:pPr>
        <w:numPr>
          <w:ilvl w:val="0"/>
          <w:numId w:val="14"/>
        </w:numPr>
        <w:rPr>
          <w:rFonts w:ascii="Times New Roman" w:hAnsi="Times New Roman" w:cs="Times New Roman"/>
        </w:rPr>
      </w:pPr>
      <w:r w:rsidRPr="00C376DA">
        <w:rPr>
          <w:rFonts w:ascii="Times New Roman" w:hAnsi="Times New Roman" w:cs="Times New Roman"/>
        </w:rPr>
        <w:t>design standards where appropriate;</w:t>
      </w:r>
    </w:p>
    <w:p w14:paraId="52EC4538" w14:textId="77777777" w:rsidR="00C376DA" w:rsidRPr="00C376DA" w:rsidRDefault="00C376DA" w:rsidP="00C376DA">
      <w:pPr>
        <w:numPr>
          <w:ilvl w:val="0"/>
          <w:numId w:val="14"/>
        </w:numPr>
        <w:rPr>
          <w:rFonts w:ascii="Times New Roman" w:hAnsi="Times New Roman" w:cs="Times New Roman"/>
        </w:rPr>
      </w:pPr>
      <w:r w:rsidRPr="00C376DA">
        <w:rPr>
          <w:rFonts w:ascii="Times New Roman" w:hAnsi="Times New Roman" w:cs="Times New Roman"/>
        </w:rPr>
        <w:t>compliance with building codes;</w:t>
      </w:r>
    </w:p>
    <w:p w14:paraId="4D286729" w14:textId="77777777" w:rsidR="00C376DA" w:rsidRPr="00C376DA" w:rsidRDefault="00C376DA" w:rsidP="00C376DA">
      <w:pPr>
        <w:numPr>
          <w:ilvl w:val="0"/>
          <w:numId w:val="14"/>
        </w:numPr>
        <w:rPr>
          <w:rFonts w:ascii="Times New Roman" w:hAnsi="Times New Roman" w:cs="Times New Roman"/>
        </w:rPr>
      </w:pPr>
      <w:r w:rsidRPr="00C376DA">
        <w:rPr>
          <w:rFonts w:ascii="Times New Roman" w:hAnsi="Times New Roman" w:cs="Times New Roman"/>
        </w:rPr>
        <w:t>completion deadlines;</w:t>
      </w:r>
    </w:p>
    <w:p w14:paraId="0405C8CB" w14:textId="77777777" w:rsidR="00C376DA" w:rsidRPr="00C376DA" w:rsidRDefault="00C376DA" w:rsidP="00C376DA">
      <w:pPr>
        <w:numPr>
          <w:ilvl w:val="0"/>
          <w:numId w:val="14"/>
        </w:numPr>
        <w:rPr>
          <w:rFonts w:ascii="Times New Roman" w:hAnsi="Times New Roman" w:cs="Times New Roman"/>
        </w:rPr>
      </w:pPr>
      <w:r w:rsidRPr="00C376DA">
        <w:rPr>
          <w:rFonts w:ascii="Times New Roman" w:hAnsi="Times New Roman" w:cs="Times New Roman"/>
        </w:rPr>
        <w:t>periodic reporting on investment generated; and</w:t>
      </w:r>
    </w:p>
    <w:p w14:paraId="6CF4C067" w14:textId="77777777" w:rsidR="00C376DA" w:rsidRPr="00C376DA" w:rsidRDefault="00C376DA" w:rsidP="00C376DA">
      <w:pPr>
        <w:numPr>
          <w:ilvl w:val="0"/>
          <w:numId w:val="14"/>
        </w:numPr>
        <w:rPr>
          <w:rFonts w:ascii="Times New Roman" w:hAnsi="Times New Roman" w:cs="Times New Roman"/>
        </w:rPr>
      </w:pPr>
      <w:r w:rsidRPr="00C376DA">
        <w:rPr>
          <w:rFonts w:ascii="Times New Roman" w:hAnsi="Times New Roman" w:cs="Times New Roman"/>
        </w:rPr>
        <w:t>regular review of program effectiveness.</w:t>
      </w:r>
    </w:p>
    <w:p w14:paraId="04861327" w14:textId="77777777" w:rsidR="00C376DA" w:rsidRPr="00C376DA" w:rsidRDefault="00C376DA" w:rsidP="00C376DA">
      <w:pPr>
        <w:rPr>
          <w:rFonts w:ascii="Times New Roman" w:hAnsi="Times New Roman" w:cs="Times New Roman"/>
        </w:rPr>
      </w:pPr>
      <w:r w:rsidRPr="00C376DA">
        <w:rPr>
          <w:rFonts w:ascii="Times New Roman" w:hAnsi="Times New Roman" w:cs="Times New Roman"/>
        </w:rPr>
        <w:t>These measures can help maximize public benefit while maintaining transparency and accountability.</w:t>
      </w:r>
    </w:p>
    <w:p w14:paraId="269969A7" w14:textId="77777777" w:rsidR="00C376DA" w:rsidRPr="00C376DA" w:rsidRDefault="009F6D73" w:rsidP="00C376DA">
      <w:pPr>
        <w:rPr>
          <w:rFonts w:ascii="Times New Roman" w:hAnsi="Times New Roman" w:cs="Times New Roman"/>
        </w:rPr>
      </w:pPr>
      <w:r>
        <w:rPr>
          <w:rFonts w:ascii="Times New Roman" w:hAnsi="Times New Roman" w:cs="Times New Roman"/>
        </w:rPr>
        <w:pict w14:anchorId="6B1BAEE1">
          <v:rect id="_x0000_i1039" style="width:0;height:1.5pt" o:hralign="center" o:hrstd="t" o:hr="t" fillcolor="#a0a0a0" stroked="f"/>
        </w:pict>
      </w:r>
    </w:p>
    <w:p w14:paraId="66770521" w14:textId="77777777" w:rsidR="00C376DA" w:rsidRPr="00C376DA" w:rsidRDefault="00C376DA" w:rsidP="00C376DA">
      <w:pPr>
        <w:rPr>
          <w:rFonts w:ascii="Times New Roman" w:hAnsi="Times New Roman" w:cs="Times New Roman"/>
          <w:b/>
          <w:bCs/>
        </w:rPr>
      </w:pPr>
      <w:r w:rsidRPr="00C376DA">
        <w:rPr>
          <w:rFonts w:ascii="Times New Roman" w:hAnsi="Times New Roman" w:cs="Times New Roman"/>
          <w:b/>
          <w:bCs/>
        </w:rPr>
        <w:t>Conclusion</w:t>
      </w:r>
    </w:p>
    <w:p w14:paraId="7F0CBE8B" w14:textId="66939762" w:rsidR="00C376DA" w:rsidRDefault="00C376DA" w:rsidP="00C376DA">
      <w:pPr>
        <w:rPr>
          <w:rFonts w:ascii="Times New Roman" w:hAnsi="Times New Roman" w:cs="Times New Roman"/>
        </w:rPr>
      </w:pPr>
      <w:r w:rsidRPr="00C376DA">
        <w:rPr>
          <w:rFonts w:ascii="Times New Roman" w:hAnsi="Times New Roman" w:cs="Times New Roman"/>
        </w:rPr>
        <w:t>Amending the Village of Golf Manor's pre-1994 Community Reinvestment Area to encompass all properties and provide a 100 percent tax abatement for eligible improvements represents a strategic investment in the Village's future.</w:t>
      </w:r>
      <w:r w:rsidR="00924ADE">
        <w:rPr>
          <w:rFonts w:ascii="Times New Roman" w:hAnsi="Times New Roman" w:cs="Times New Roman"/>
        </w:rPr>
        <w:t xml:space="preserve">  Under the proposal, eligibility would be as follows:</w:t>
      </w:r>
    </w:p>
    <w:p w14:paraId="79649C46" w14:textId="4DA56814" w:rsidR="00924ADE" w:rsidRPr="00924ADE" w:rsidRDefault="00924ADE" w:rsidP="00924ADE">
      <w:pPr>
        <w:numPr>
          <w:ilvl w:val="0"/>
          <w:numId w:val="15"/>
        </w:numPr>
        <w:rPr>
          <w:rFonts w:ascii="Times New Roman" w:hAnsi="Times New Roman" w:cs="Times New Roman"/>
        </w:rPr>
      </w:pPr>
      <w:r w:rsidRPr="00924ADE">
        <w:rPr>
          <w:rFonts w:ascii="Times New Roman" w:hAnsi="Times New Roman" w:cs="Times New Roman"/>
        </w:rPr>
        <w:t>E</w:t>
      </w:r>
      <w:r w:rsidRPr="00924ADE">
        <w:rPr>
          <w:rFonts w:ascii="Times New Roman" w:hAnsi="Times New Roman" w:cs="Times New Roman"/>
        </w:rPr>
        <w:t>xemption: 100% of the value of improvements is exempt from real property taxes</w:t>
      </w:r>
    </w:p>
    <w:p w14:paraId="23CC12DB" w14:textId="77777777" w:rsidR="00924ADE" w:rsidRPr="00924ADE" w:rsidRDefault="00924ADE" w:rsidP="00924ADE">
      <w:pPr>
        <w:numPr>
          <w:ilvl w:val="0"/>
          <w:numId w:val="15"/>
        </w:numPr>
        <w:rPr>
          <w:rFonts w:ascii="Times New Roman" w:hAnsi="Times New Roman" w:cs="Times New Roman"/>
        </w:rPr>
      </w:pPr>
      <w:r w:rsidRPr="00924ADE">
        <w:rPr>
          <w:rFonts w:ascii="Times New Roman" w:hAnsi="Times New Roman" w:cs="Times New Roman"/>
        </w:rPr>
        <w:t>Term limits:</w:t>
      </w:r>
    </w:p>
    <w:p w14:paraId="66FC24E9" w14:textId="77777777" w:rsidR="00924ADE" w:rsidRPr="00924ADE" w:rsidRDefault="00924ADE" w:rsidP="00924ADE">
      <w:pPr>
        <w:numPr>
          <w:ilvl w:val="1"/>
          <w:numId w:val="16"/>
        </w:numPr>
        <w:rPr>
          <w:rFonts w:ascii="Times New Roman" w:hAnsi="Times New Roman" w:cs="Times New Roman"/>
        </w:rPr>
      </w:pPr>
      <w:r w:rsidRPr="00924ADE">
        <w:rPr>
          <w:rFonts w:ascii="Times New Roman" w:hAnsi="Times New Roman" w:cs="Times New Roman"/>
        </w:rPr>
        <w:t>10 years for remodeling of one</w:t>
      </w:r>
      <w:r w:rsidRPr="00924ADE">
        <w:rPr>
          <w:rFonts w:ascii="Times New Roman" w:hAnsi="Times New Roman" w:cs="Times New Roman"/>
        </w:rPr>
        <w:noBreakHyphen/>
        <w:t xml:space="preserve"> and two</w:t>
      </w:r>
      <w:r w:rsidRPr="00924ADE">
        <w:rPr>
          <w:rFonts w:ascii="Times New Roman" w:hAnsi="Times New Roman" w:cs="Times New Roman"/>
        </w:rPr>
        <w:noBreakHyphen/>
        <w:t>family residential projects with at least $2,500 investment.</w:t>
      </w:r>
    </w:p>
    <w:p w14:paraId="7220F82D" w14:textId="77777777" w:rsidR="00924ADE" w:rsidRPr="00924ADE" w:rsidRDefault="00924ADE" w:rsidP="00924ADE">
      <w:pPr>
        <w:numPr>
          <w:ilvl w:val="1"/>
          <w:numId w:val="17"/>
        </w:numPr>
        <w:rPr>
          <w:rFonts w:ascii="Times New Roman" w:hAnsi="Times New Roman" w:cs="Times New Roman"/>
        </w:rPr>
      </w:pPr>
      <w:r w:rsidRPr="00924ADE">
        <w:rPr>
          <w:rFonts w:ascii="Times New Roman" w:hAnsi="Times New Roman" w:cs="Times New Roman"/>
        </w:rPr>
        <w:t>12 years for remodeling of multi</w:t>
      </w:r>
      <w:r w:rsidRPr="00924ADE">
        <w:rPr>
          <w:rFonts w:ascii="Times New Roman" w:hAnsi="Times New Roman" w:cs="Times New Roman"/>
        </w:rPr>
        <w:noBreakHyphen/>
        <w:t>family dwellings (3+ units) or commercial/industrial properties with at least $5,000 investment.</w:t>
      </w:r>
    </w:p>
    <w:p w14:paraId="75DDC803" w14:textId="77777777" w:rsidR="00924ADE" w:rsidRPr="00924ADE" w:rsidRDefault="00924ADE" w:rsidP="00924ADE">
      <w:pPr>
        <w:numPr>
          <w:ilvl w:val="1"/>
          <w:numId w:val="18"/>
        </w:numPr>
        <w:rPr>
          <w:rFonts w:ascii="Times New Roman" w:hAnsi="Times New Roman" w:cs="Times New Roman"/>
        </w:rPr>
      </w:pPr>
      <w:r w:rsidRPr="00924ADE">
        <w:rPr>
          <w:rFonts w:ascii="Times New Roman" w:hAnsi="Times New Roman" w:cs="Times New Roman"/>
        </w:rPr>
        <w:t>15 years for new construction of residential, commercial, or industrial structures</w:t>
      </w:r>
    </w:p>
    <w:p w14:paraId="368E752B" w14:textId="77777777" w:rsidR="00924ADE" w:rsidRPr="00C376DA" w:rsidRDefault="00924ADE" w:rsidP="00C376DA">
      <w:pPr>
        <w:rPr>
          <w:rFonts w:ascii="Times New Roman" w:hAnsi="Times New Roman" w:cs="Times New Roman"/>
        </w:rPr>
      </w:pPr>
    </w:p>
    <w:p w14:paraId="26F6C87E" w14:textId="567BDC66" w:rsidR="00C376DA" w:rsidRPr="00C376DA" w:rsidRDefault="00C376DA" w:rsidP="00C376DA">
      <w:pPr>
        <w:rPr>
          <w:rFonts w:ascii="Times New Roman" w:hAnsi="Times New Roman" w:cs="Times New Roman"/>
        </w:rPr>
      </w:pPr>
      <w:r w:rsidRPr="00C376DA">
        <w:rPr>
          <w:rFonts w:ascii="Times New Roman" w:hAnsi="Times New Roman" w:cs="Times New Roman"/>
        </w:rPr>
        <w:t xml:space="preserve">The proposed amendment would </w:t>
      </w:r>
      <w:r w:rsidR="00653CB6">
        <w:rPr>
          <w:rFonts w:ascii="Times New Roman" w:hAnsi="Times New Roman" w:cs="Times New Roman"/>
        </w:rPr>
        <w:t>further encourage</w:t>
      </w:r>
      <w:r w:rsidRPr="00C376DA">
        <w:rPr>
          <w:rFonts w:ascii="Times New Roman" w:hAnsi="Times New Roman" w:cs="Times New Roman"/>
        </w:rPr>
        <w:t xml:space="preserve"> private investment, improve housing quality, modernize commercial properties, enhance neighborhood stability, strengthen long-term property values, and position Golf Manor </w:t>
      </w:r>
      <w:r w:rsidR="00653CB6">
        <w:rPr>
          <w:rFonts w:ascii="Times New Roman" w:hAnsi="Times New Roman" w:cs="Times New Roman"/>
        </w:rPr>
        <w:t>on a more competitive footing in the</w:t>
      </w:r>
      <w:r w:rsidRPr="00C376DA">
        <w:rPr>
          <w:rFonts w:ascii="Times New Roman" w:hAnsi="Times New Roman" w:cs="Times New Roman"/>
        </w:rPr>
        <w:t xml:space="preserve"> region for redevelopment and reinvestment.</w:t>
      </w:r>
    </w:p>
    <w:p w14:paraId="64765620" w14:textId="4743C7AD" w:rsidR="00C376DA" w:rsidRPr="00C376DA" w:rsidRDefault="00C376DA" w:rsidP="00C376DA">
      <w:pPr>
        <w:rPr>
          <w:rFonts w:ascii="Times New Roman" w:hAnsi="Times New Roman" w:cs="Times New Roman"/>
        </w:rPr>
      </w:pPr>
      <w:r w:rsidRPr="00C376DA">
        <w:rPr>
          <w:rFonts w:ascii="Times New Roman" w:hAnsi="Times New Roman" w:cs="Times New Roman"/>
        </w:rPr>
        <w:t xml:space="preserve">Although property tax revenues associated with new value would be </w:t>
      </w:r>
      <w:r w:rsidR="00653CB6">
        <w:rPr>
          <w:rFonts w:ascii="Times New Roman" w:hAnsi="Times New Roman" w:cs="Times New Roman"/>
        </w:rPr>
        <w:t xml:space="preserve">minorly </w:t>
      </w:r>
      <w:r w:rsidRPr="00C376DA">
        <w:rPr>
          <w:rFonts w:ascii="Times New Roman" w:hAnsi="Times New Roman" w:cs="Times New Roman"/>
        </w:rPr>
        <w:t>deferred for the duration of the abatement</w:t>
      </w:r>
      <w:r w:rsidR="00653CB6">
        <w:rPr>
          <w:rFonts w:ascii="Times New Roman" w:hAnsi="Times New Roman" w:cs="Times New Roman"/>
        </w:rPr>
        <w:t xml:space="preserve"> (i.e. inflation cap adjusted inside millage gains)</w:t>
      </w:r>
      <w:r w:rsidRPr="00C376DA">
        <w:rPr>
          <w:rFonts w:ascii="Times New Roman" w:hAnsi="Times New Roman" w:cs="Times New Roman"/>
        </w:rPr>
        <w:t xml:space="preserve">, the Village would benefit from increased construction activity, higher-quality development, stronger market demand, and a permanently expanded tax base once abatements expire. When viewed over the </w:t>
      </w:r>
      <w:r w:rsidRPr="00C376DA">
        <w:rPr>
          <w:rFonts w:ascii="Times New Roman" w:hAnsi="Times New Roman" w:cs="Times New Roman"/>
        </w:rPr>
        <w:lastRenderedPageBreak/>
        <w:t>long term, the proposed amendment has the potential to generate significant economic and community benefits while supporting the Village's goals of revitalization, fiscal sustainability, and neighborhood preservation.</w:t>
      </w:r>
    </w:p>
    <w:sectPr w:rsidR="00C376DA" w:rsidRPr="00C376D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EABF8" w14:textId="77777777" w:rsidR="00C34B61" w:rsidRDefault="00C34B61" w:rsidP="0013478A">
      <w:pPr>
        <w:spacing w:after="0" w:line="240" w:lineRule="auto"/>
      </w:pPr>
      <w:r>
        <w:separator/>
      </w:r>
    </w:p>
  </w:endnote>
  <w:endnote w:type="continuationSeparator" w:id="0">
    <w:p w14:paraId="50B090AC" w14:textId="77777777" w:rsidR="00C34B61" w:rsidRDefault="00C34B61" w:rsidP="00134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05DFB" w14:textId="77777777" w:rsidR="0013478A" w:rsidRDefault="001347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6DE9" w14:textId="77777777" w:rsidR="0013478A" w:rsidRDefault="001347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063AB" w14:textId="77777777" w:rsidR="0013478A" w:rsidRDefault="001347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44111" w14:textId="77777777" w:rsidR="00C34B61" w:rsidRDefault="00C34B61" w:rsidP="0013478A">
      <w:pPr>
        <w:spacing w:after="0" w:line="240" w:lineRule="auto"/>
      </w:pPr>
      <w:r>
        <w:separator/>
      </w:r>
    </w:p>
  </w:footnote>
  <w:footnote w:type="continuationSeparator" w:id="0">
    <w:p w14:paraId="504829F5" w14:textId="77777777" w:rsidR="00C34B61" w:rsidRDefault="00C34B61" w:rsidP="001347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B255" w14:textId="77777777" w:rsidR="0013478A" w:rsidRDefault="001347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2654B" w14:textId="6273C363" w:rsidR="0013478A" w:rsidRDefault="001347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436F6" w14:textId="77777777" w:rsidR="0013478A" w:rsidRDefault="001347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65F52"/>
    <w:multiLevelType w:val="multilevel"/>
    <w:tmpl w:val="41BE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EB0790"/>
    <w:multiLevelType w:val="multilevel"/>
    <w:tmpl w:val="91365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874A80"/>
    <w:multiLevelType w:val="multilevel"/>
    <w:tmpl w:val="8432EB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7F6419"/>
    <w:multiLevelType w:val="multilevel"/>
    <w:tmpl w:val="E0DE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3778BD"/>
    <w:multiLevelType w:val="multilevel"/>
    <w:tmpl w:val="84923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1D7F3D"/>
    <w:multiLevelType w:val="multilevel"/>
    <w:tmpl w:val="16121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1709A3"/>
    <w:multiLevelType w:val="multilevel"/>
    <w:tmpl w:val="C1AEE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A111AC"/>
    <w:multiLevelType w:val="multilevel"/>
    <w:tmpl w:val="6900B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B650FC"/>
    <w:multiLevelType w:val="multilevel"/>
    <w:tmpl w:val="39501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322C7C"/>
    <w:multiLevelType w:val="multilevel"/>
    <w:tmpl w:val="B1FA5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2C5BBA"/>
    <w:multiLevelType w:val="multilevel"/>
    <w:tmpl w:val="70E6B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AF76BE"/>
    <w:multiLevelType w:val="multilevel"/>
    <w:tmpl w:val="5D505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EC1CCE"/>
    <w:multiLevelType w:val="multilevel"/>
    <w:tmpl w:val="7CFAE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3E3829"/>
    <w:multiLevelType w:val="multilevel"/>
    <w:tmpl w:val="8CFC08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0A35ED"/>
    <w:multiLevelType w:val="multilevel"/>
    <w:tmpl w:val="1CB6B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1681332">
    <w:abstractNumId w:val="14"/>
  </w:num>
  <w:num w:numId="2" w16cid:durableId="1537356123">
    <w:abstractNumId w:val="12"/>
  </w:num>
  <w:num w:numId="3" w16cid:durableId="1271742395">
    <w:abstractNumId w:val="6"/>
  </w:num>
  <w:num w:numId="4" w16cid:durableId="1761640290">
    <w:abstractNumId w:val="3"/>
  </w:num>
  <w:num w:numId="5" w16cid:durableId="18707038">
    <w:abstractNumId w:val="5"/>
  </w:num>
  <w:num w:numId="6" w16cid:durableId="776679282">
    <w:abstractNumId w:val="8"/>
  </w:num>
  <w:num w:numId="7" w16cid:durableId="1588073747">
    <w:abstractNumId w:val="11"/>
  </w:num>
  <w:num w:numId="8" w16cid:durableId="1479376814">
    <w:abstractNumId w:val="4"/>
  </w:num>
  <w:num w:numId="9" w16cid:durableId="2052999044">
    <w:abstractNumId w:val="0"/>
  </w:num>
  <w:num w:numId="10" w16cid:durableId="1277365557">
    <w:abstractNumId w:val="10"/>
  </w:num>
  <w:num w:numId="11" w16cid:durableId="1381058304">
    <w:abstractNumId w:val="9"/>
  </w:num>
  <w:num w:numId="12" w16cid:durableId="1163856854">
    <w:abstractNumId w:val="1"/>
  </w:num>
  <w:num w:numId="13" w16cid:durableId="1854343671">
    <w:abstractNumId w:val="7"/>
  </w:num>
  <w:num w:numId="14" w16cid:durableId="192495519">
    <w:abstractNumId w:val="13"/>
  </w:num>
  <w:num w:numId="15" w16cid:durableId="577983873">
    <w:abstractNumId w:val="2"/>
  </w:num>
  <w:num w:numId="16" w16cid:durableId="1215309850">
    <w:abstractNumId w:val="2"/>
    <w:lvlOverride w:ilvl="1">
      <w:lvl w:ilvl="1">
        <w:numFmt w:val="bullet"/>
        <w:lvlText w:val=""/>
        <w:lvlJc w:val="left"/>
        <w:pPr>
          <w:tabs>
            <w:tab w:val="num" w:pos="1440"/>
          </w:tabs>
          <w:ind w:left="1440" w:hanging="360"/>
        </w:pPr>
        <w:rPr>
          <w:rFonts w:ascii="Symbol" w:hAnsi="Symbol" w:hint="default"/>
          <w:sz w:val="20"/>
        </w:rPr>
      </w:lvl>
    </w:lvlOverride>
  </w:num>
  <w:num w:numId="17" w16cid:durableId="1374379458">
    <w:abstractNumId w:val="2"/>
    <w:lvlOverride w:ilvl="1">
      <w:lvl w:ilvl="1">
        <w:numFmt w:val="bullet"/>
        <w:lvlText w:val=""/>
        <w:lvlJc w:val="left"/>
        <w:pPr>
          <w:tabs>
            <w:tab w:val="num" w:pos="1440"/>
          </w:tabs>
          <w:ind w:left="1440" w:hanging="360"/>
        </w:pPr>
        <w:rPr>
          <w:rFonts w:ascii="Symbol" w:hAnsi="Symbol" w:hint="default"/>
          <w:sz w:val="20"/>
        </w:rPr>
      </w:lvl>
    </w:lvlOverride>
  </w:num>
  <w:num w:numId="18" w16cid:durableId="1500190053">
    <w:abstractNumId w:val="2"/>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6DA"/>
    <w:rsid w:val="000E57F9"/>
    <w:rsid w:val="0013478A"/>
    <w:rsid w:val="00252344"/>
    <w:rsid w:val="00653CB6"/>
    <w:rsid w:val="00671AFC"/>
    <w:rsid w:val="00886DDD"/>
    <w:rsid w:val="008C6EFF"/>
    <w:rsid w:val="009234D4"/>
    <w:rsid w:val="00924ADE"/>
    <w:rsid w:val="009E0D26"/>
    <w:rsid w:val="009F6D73"/>
    <w:rsid w:val="00B04AFE"/>
    <w:rsid w:val="00B765AE"/>
    <w:rsid w:val="00B85D78"/>
    <w:rsid w:val="00C34B61"/>
    <w:rsid w:val="00C376DA"/>
    <w:rsid w:val="00CE19DB"/>
    <w:rsid w:val="00E06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ecimalSymbol w:val="."/>
  <w:listSeparator w:val=","/>
  <w14:docId w14:val="58275002"/>
  <w15:chartTrackingRefBased/>
  <w15:docId w15:val="{CCDCBCE1-F227-4C9B-B657-C2554054E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6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76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76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76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76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76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6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6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6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6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76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76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6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76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76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6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6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6DA"/>
    <w:rPr>
      <w:rFonts w:eastAsiaTheme="majorEastAsia" w:cstheme="majorBidi"/>
      <w:color w:val="272727" w:themeColor="text1" w:themeTint="D8"/>
    </w:rPr>
  </w:style>
  <w:style w:type="paragraph" w:styleId="Title">
    <w:name w:val="Title"/>
    <w:basedOn w:val="Normal"/>
    <w:next w:val="Normal"/>
    <w:link w:val="TitleChar"/>
    <w:uiPriority w:val="10"/>
    <w:qFormat/>
    <w:rsid w:val="00C376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6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6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6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6DA"/>
    <w:pPr>
      <w:spacing w:before="160"/>
      <w:jc w:val="center"/>
    </w:pPr>
    <w:rPr>
      <w:i/>
      <w:iCs/>
      <w:color w:val="404040" w:themeColor="text1" w:themeTint="BF"/>
    </w:rPr>
  </w:style>
  <w:style w:type="character" w:customStyle="1" w:styleId="QuoteChar">
    <w:name w:val="Quote Char"/>
    <w:basedOn w:val="DefaultParagraphFont"/>
    <w:link w:val="Quote"/>
    <w:uiPriority w:val="29"/>
    <w:rsid w:val="00C376DA"/>
    <w:rPr>
      <w:i/>
      <w:iCs/>
      <w:color w:val="404040" w:themeColor="text1" w:themeTint="BF"/>
    </w:rPr>
  </w:style>
  <w:style w:type="paragraph" w:styleId="ListParagraph">
    <w:name w:val="List Paragraph"/>
    <w:basedOn w:val="Normal"/>
    <w:uiPriority w:val="34"/>
    <w:qFormat/>
    <w:rsid w:val="00C376DA"/>
    <w:pPr>
      <w:ind w:left="720"/>
      <w:contextualSpacing/>
    </w:pPr>
  </w:style>
  <w:style w:type="character" w:styleId="IntenseEmphasis">
    <w:name w:val="Intense Emphasis"/>
    <w:basedOn w:val="DefaultParagraphFont"/>
    <w:uiPriority w:val="21"/>
    <w:qFormat/>
    <w:rsid w:val="00C376DA"/>
    <w:rPr>
      <w:i/>
      <w:iCs/>
      <w:color w:val="0F4761" w:themeColor="accent1" w:themeShade="BF"/>
    </w:rPr>
  </w:style>
  <w:style w:type="paragraph" w:styleId="IntenseQuote">
    <w:name w:val="Intense Quote"/>
    <w:basedOn w:val="Normal"/>
    <w:next w:val="Normal"/>
    <w:link w:val="IntenseQuoteChar"/>
    <w:uiPriority w:val="30"/>
    <w:qFormat/>
    <w:rsid w:val="00C376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76DA"/>
    <w:rPr>
      <w:i/>
      <w:iCs/>
      <w:color w:val="0F4761" w:themeColor="accent1" w:themeShade="BF"/>
    </w:rPr>
  </w:style>
  <w:style w:type="character" w:styleId="IntenseReference">
    <w:name w:val="Intense Reference"/>
    <w:basedOn w:val="DefaultParagraphFont"/>
    <w:uiPriority w:val="32"/>
    <w:qFormat/>
    <w:rsid w:val="00C376DA"/>
    <w:rPr>
      <w:b/>
      <w:bCs/>
      <w:smallCaps/>
      <w:color w:val="0F4761" w:themeColor="accent1" w:themeShade="BF"/>
      <w:spacing w:val="5"/>
    </w:rPr>
  </w:style>
  <w:style w:type="character" w:styleId="Hyperlink">
    <w:name w:val="Hyperlink"/>
    <w:basedOn w:val="DefaultParagraphFont"/>
    <w:uiPriority w:val="99"/>
    <w:unhideWhenUsed/>
    <w:rsid w:val="00C376DA"/>
    <w:rPr>
      <w:color w:val="467886" w:themeColor="hyperlink"/>
      <w:u w:val="single"/>
    </w:rPr>
  </w:style>
  <w:style w:type="character" w:styleId="UnresolvedMention">
    <w:name w:val="Unresolved Mention"/>
    <w:basedOn w:val="DefaultParagraphFont"/>
    <w:uiPriority w:val="99"/>
    <w:semiHidden/>
    <w:unhideWhenUsed/>
    <w:rsid w:val="00C376DA"/>
    <w:rPr>
      <w:color w:val="605E5C"/>
      <w:shd w:val="clear" w:color="auto" w:fill="E1DFDD"/>
    </w:rPr>
  </w:style>
  <w:style w:type="paragraph" w:styleId="Header">
    <w:name w:val="header"/>
    <w:basedOn w:val="Normal"/>
    <w:link w:val="HeaderChar"/>
    <w:uiPriority w:val="99"/>
    <w:unhideWhenUsed/>
    <w:rsid w:val="00134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78A"/>
  </w:style>
  <w:style w:type="paragraph" w:styleId="Footer">
    <w:name w:val="footer"/>
    <w:basedOn w:val="Normal"/>
    <w:link w:val="FooterChar"/>
    <w:uiPriority w:val="99"/>
    <w:unhideWhenUsed/>
    <w:rsid w:val="00134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681807">
      <w:bodyDiv w:val="1"/>
      <w:marLeft w:val="0"/>
      <w:marRight w:val="0"/>
      <w:marTop w:val="0"/>
      <w:marBottom w:val="0"/>
      <w:divBdr>
        <w:top w:val="none" w:sz="0" w:space="0" w:color="auto"/>
        <w:left w:val="none" w:sz="0" w:space="0" w:color="auto"/>
        <w:bottom w:val="none" w:sz="0" w:space="0" w:color="auto"/>
        <w:right w:val="none" w:sz="0" w:space="0" w:color="auto"/>
      </w:divBdr>
    </w:div>
    <w:div w:id="1148085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8</Pages>
  <Words>1503</Words>
  <Characters>8573</Characters>
  <Application>Microsoft Office Word</Application>
  <DocSecurity>0</DocSecurity>
  <Lines>71</Lines>
  <Paragraphs>20</Paragraphs>
  <ScaleCrop>false</ScaleCrop>
  <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Brown</dc:creator>
  <cp:keywords/>
  <dc:description/>
  <cp:lastModifiedBy>Nathan Cahall</cp:lastModifiedBy>
  <cp:revision>8</cp:revision>
  <dcterms:created xsi:type="dcterms:W3CDTF">2026-07-17T18:50:00Z</dcterms:created>
  <dcterms:modified xsi:type="dcterms:W3CDTF">2026-07-23T13:49:00Z</dcterms:modified>
</cp:coreProperties>
</file>